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3583" w:rsidRDefault="00593583">
      <w:pPr>
        <w:pStyle w:val="41UeberschrG1"/>
        <w:rPr>
          <w:color w:val="000000"/>
        </w:rPr>
      </w:pPr>
      <w:bookmarkStart w:id="0" w:name="_GoBack"/>
      <w:bookmarkEnd w:id="0"/>
      <w:r>
        <w:rPr>
          <w:color w:val="000000"/>
        </w:rPr>
        <w:t>Bundesgesetz über Maßnahmen zur Vorbeugung und Beseitigung von Katastrophenschäden (Katastrophenfondsgesetz 1996 - KatFG 1996)</w:t>
      </w:r>
    </w:p>
    <w:p w:rsidR="002B75E4" w:rsidRDefault="002B75E4" w:rsidP="00973518">
      <w:pPr>
        <w:pStyle w:val="52Ziffere1"/>
        <w:spacing w:before="240" w:line="216" w:lineRule="auto"/>
      </w:pPr>
      <w:r>
        <w:tab/>
        <w:t>StF:</w:t>
      </w:r>
      <w:r>
        <w:tab/>
        <w:t>BGBl. Nr. 201/1996 (Strukturanpassungsgesetz 1996)</w:t>
      </w:r>
    </w:p>
    <w:p w:rsidR="002B75E4" w:rsidRDefault="002B75E4" w:rsidP="00973518">
      <w:pPr>
        <w:pStyle w:val="52Ziffere1"/>
        <w:spacing w:line="216" w:lineRule="auto"/>
      </w:pPr>
      <w:r>
        <w:tab/>
        <w:t>idF:</w:t>
      </w:r>
      <w:r>
        <w:tab/>
        <w:t>BGBl. Nr. 746/1996</w:t>
      </w:r>
    </w:p>
    <w:p w:rsidR="002B75E4" w:rsidRDefault="002B75E4" w:rsidP="00973518">
      <w:pPr>
        <w:pStyle w:val="52Ziffere1"/>
        <w:spacing w:line="216" w:lineRule="auto"/>
      </w:pPr>
      <w:r>
        <w:tab/>
      </w:r>
      <w:r>
        <w:tab/>
        <w:t>BGBl. I Nr. 130/1997 (2. Budgetbegleitgesetz 1997)</w:t>
      </w:r>
    </w:p>
    <w:p w:rsidR="002B75E4" w:rsidRDefault="002B75E4" w:rsidP="00973518">
      <w:pPr>
        <w:pStyle w:val="52Ziffere1"/>
        <w:spacing w:line="216" w:lineRule="auto"/>
      </w:pPr>
      <w:r>
        <w:tab/>
      </w:r>
      <w:r>
        <w:tab/>
        <w:t>BGBl. I Nr. 78/1999 (Lawinenkatastrophen 1999)</w:t>
      </w:r>
    </w:p>
    <w:p w:rsidR="002B75E4" w:rsidRDefault="002B75E4" w:rsidP="00973518">
      <w:pPr>
        <w:pStyle w:val="52Ziffere1"/>
        <w:spacing w:line="216" w:lineRule="auto"/>
      </w:pPr>
      <w:r>
        <w:tab/>
      </w:r>
      <w:r>
        <w:tab/>
        <w:t>BGBl. </w:t>
      </w:r>
      <w:r w:rsidRPr="002B75E4">
        <w:rPr>
          <w:lang w:val="de-DE"/>
        </w:rPr>
        <w:t>I Nr. 84/2000 (Dürreschäden 2000</w:t>
      </w:r>
      <w:r>
        <w:t>)</w:t>
      </w:r>
    </w:p>
    <w:p w:rsidR="002B75E4" w:rsidRPr="002B75E4" w:rsidRDefault="002B75E4" w:rsidP="00973518">
      <w:pPr>
        <w:pStyle w:val="52Ziffere1"/>
        <w:spacing w:line="216" w:lineRule="auto"/>
        <w:rPr>
          <w:lang w:val="en-GB"/>
        </w:rPr>
      </w:pPr>
      <w:r>
        <w:tab/>
      </w:r>
      <w:r>
        <w:tab/>
      </w:r>
      <w:r w:rsidRPr="002B75E4">
        <w:rPr>
          <w:lang w:val="en-GB"/>
        </w:rPr>
        <w:t>BGBl. I Nr. 143/2000 (BSE)</w:t>
      </w:r>
    </w:p>
    <w:p w:rsidR="002B75E4" w:rsidRPr="002B75E4" w:rsidRDefault="002B75E4" w:rsidP="00973518">
      <w:pPr>
        <w:pStyle w:val="52Ziffere1"/>
        <w:spacing w:line="216" w:lineRule="auto"/>
        <w:rPr>
          <w:lang w:val="en-GB"/>
        </w:rPr>
      </w:pPr>
      <w:r w:rsidRPr="002B75E4">
        <w:rPr>
          <w:lang w:val="en-GB"/>
        </w:rPr>
        <w:tab/>
      </w:r>
      <w:r w:rsidRPr="002B75E4">
        <w:rPr>
          <w:lang w:val="en-GB"/>
        </w:rPr>
        <w:tab/>
        <w:t>BGBl. I Nr. 71/2001 (BSE)</w:t>
      </w:r>
    </w:p>
    <w:p w:rsidR="002B75E4" w:rsidRPr="002B75E4" w:rsidRDefault="002B75E4" w:rsidP="00973518">
      <w:pPr>
        <w:pStyle w:val="52Ziffere1"/>
        <w:spacing w:line="216" w:lineRule="auto"/>
        <w:rPr>
          <w:lang w:val="en-GB"/>
        </w:rPr>
      </w:pPr>
      <w:r w:rsidRPr="002B75E4">
        <w:rPr>
          <w:lang w:val="en-GB"/>
        </w:rPr>
        <w:tab/>
      </w:r>
      <w:r w:rsidRPr="002B75E4">
        <w:rPr>
          <w:lang w:val="en-GB"/>
        </w:rPr>
        <w:tab/>
        <w:t>BGBl. I Nr. 160/2001 (Dürreschäden 2001)</w:t>
      </w:r>
    </w:p>
    <w:p w:rsidR="002B75E4" w:rsidRDefault="002B75E4" w:rsidP="00973518">
      <w:pPr>
        <w:pStyle w:val="52Ziffere1"/>
        <w:spacing w:line="216" w:lineRule="auto"/>
      </w:pPr>
      <w:r w:rsidRPr="002B75E4">
        <w:rPr>
          <w:lang w:val="en-GB"/>
        </w:rPr>
        <w:tab/>
      </w:r>
      <w:r w:rsidRPr="002B75E4">
        <w:rPr>
          <w:lang w:val="en-GB"/>
        </w:rPr>
        <w:tab/>
      </w:r>
      <w:r>
        <w:t>BGBl. I Nr. 50/2002 (Bundesstraßen-Übertragungsgesetz)</w:t>
      </w:r>
    </w:p>
    <w:p w:rsidR="002B75E4" w:rsidRDefault="002B75E4" w:rsidP="00973518">
      <w:pPr>
        <w:pStyle w:val="52Ziffere1"/>
        <w:spacing w:line="216" w:lineRule="auto"/>
      </w:pPr>
      <w:r>
        <w:tab/>
      </w:r>
      <w:r>
        <w:tab/>
        <w:t>BGBl. I Nr. 155/2002 (Hochwasser, BSE)</w:t>
      </w:r>
    </w:p>
    <w:p w:rsidR="002B75E4" w:rsidRDefault="002B75E4" w:rsidP="00973518">
      <w:pPr>
        <w:pStyle w:val="52Ziffere1"/>
        <w:spacing w:line="216" w:lineRule="auto"/>
      </w:pPr>
      <w:r>
        <w:tab/>
      </w:r>
      <w:r>
        <w:tab/>
        <w:t>BGBl. I Nr. 71/2003 (BSE, Rücklagen)</w:t>
      </w:r>
    </w:p>
    <w:p w:rsidR="002B75E4" w:rsidRDefault="002B75E4" w:rsidP="00973518">
      <w:pPr>
        <w:pStyle w:val="52Ziffere1"/>
        <w:spacing w:line="216" w:lineRule="auto"/>
      </w:pPr>
      <w:r>
        <w:tab/>
      </w:r>
      <w:r>
        <w:tab/>
        <w:t>BGBl. I Nr. 89/2003 (Dürreschäden 2003/Umschichtung HWG)</w:t>
      </w:r>
    </w:p>
    <w:p w:rsidR="002B75E4" w:rsidRDefault="002B75E4" w:rsidP="00973518">
      <w:pPr>
        <w:pStyle w:val="52Ziffere1"/>
        <w:spacing w:line="216" w:lineRule="auto"/>
      </w:pPr>
      <w:r>
        <w:tab/>
      </w:r>
      <w:r>
        <w:tab/>
        <w:t>BGBl. I Nr. 55</w:t>
      </w:r>
      <w:r w:rsidR="00416CD1">
        <w:t>/</w:t>
      </w:r>
      <w:r>
        <w:t>2004 (Umschichtung zu Feuerwehrmitteln)</w:t>
      </w:r>
    </w:p>
    <w:p w:rsidR="002B75E4" w:rsidRDefault="002B75E4" w:rsidP="00973518">
      <w:pPr>
        <w:pStyle w:val="52Ziffere1"/>
        <w:spacing w:line="216" w:lineRule="auto"/>
      </w:pPr>
      <w:r>
        <w:tab/>
      </w:r>
      <w:r>
        <w:tab/>
        <w:t>BGBl. I Nr. 112/2005 (Hochwasser)</w:t>
      </w:r>
    </w:p>
    <w:p w:rsidR="002B75E4" w:rsidRDefault="002B75E4" w:rsidP="00973518">
      <w:pPr>
        <w:pStyle w:val="52Ziffere1"/>
        <w:spacing w:line="216" w:lineRule="auto"/>
      </w:pPr>
      <w:r>
        <w:tab/>
      </w:r>
      <w:r>
        <w:tab/>
        <w:t>BGBl. I Nr. 79/2006 (Einsatzgeräte Feuerwehr)</w:t>
      </w:r>
    </w:p>
    <w:p w:rsidR="002B75E4" w:rsidRDefault="002B75E4" w:rsidP="00973518">
      <w:pPr>
        <w:pStyle w:val="52Ziffere1"/>
        <w:spacing w:line="216" w:lineRule="auto"/>
      </w:pPr>
      <w:r>
        <w:tab/>
      </w:r>
      <w:r>
        <w:tab/>
        <w:t>BGBl. I Nr. 13/2007 (</w:t>
      </w:r>
      <w:r w:rsidRPr="003A2A61">
        <w:t>widrige Witterungsverhältnisse 2006</w:t>
      </w:r>
      <w:r>
        <w:t>)</w:t>
      </w:r>
    </w:p>
    <w:p w:rsidR="008A0E28" w:rsidRDefault="008A0E28" w:rsidP="00973518">
      <w:pPr>
        <w:pStyle w:val="52Ziffere1"/>
        <w:spacing w:line="216" w:lineRule="auto"/>
      </w:pPr>
      <w:r>
        <w:tab/>
      </w:r>
      <w:r>
        <w:tab/>
        <w:t>BGBl. I Nr. 103/2007 (</w:t>
      </w:r>
      <w:r w:rsidR="009D5AE9" w:rsidRPr="009D5AE9">
        <w:t>10 Mio</w:t>
      </w:r>
      <w:r w:rsidR="009D5AE9">
        <w:t>.</w:t>
      </w:r>
      <w:r w:rsidR="009D5AE9" w:rsidRPr="009D5AE9">
        <w:t xml:space="preserve"> für ehem. Bundesstraßen</w:t>
      </w:r>
      <w:r>
        <w:t>)</w:t>
      </w:r>
    </w:p>
    <w:p w:rsidR="005E4792" w:rsidRPr="003A2A61" w:rsidRDefault="005E4792" w:rsidP="005E4792">
      <w:pPr>
        <w:pStyle w:val="52Ziffere1"/>
        <w:spacing w:line="216" w:lineRule="auto"/>
      </w:pPr>
      <w:r>
        <w:tab/>
      </w:r>
      <w:r>
        <w:tab/>
        <w:t>BGBl. I Nr. 66/2008 (Aufstockungsbetrag, Nasslager 2008)</w:t>
      </w:r>
    </w:p>
    <w:p w:rsidR="00C57615" w:rsidRDefault="00C57615" w:rsidP="00502CEC">
      <w:pPr>
        <w:pStyle w:val="52Ziffere1"/>
        <w:spacing w:line="216" w:lineRule="auto"/>
      </w:pPr>
      <w:r>
        <w:tab/>
      </w:r>
      <w:r>
        <w:tab/>
        <w:t>BGBl. I Nr. </w:t>
      </w:r>
      <w:r w:rsidR="001A25E1">
        <w:t>6</w:t>
      </w:r>
      <w:r w:rsidR="005E4792">
        <w:t>7</w:t>
      </w:r>
      <w:r>
        <w:t>/200</w:t>
      </w:r>
      <w:r w:rsidR="005E4792">
        <w:t>9</w:t>
      </w:r>
      <w:r>
        <w:t xml:space="preserve"> </w:t>
      </w:r>
      <w:r w:rsidR="005E4792">
        <w:t>(Einsatzgeräte Feuerwehr)</w:t>
      </w:r>
    </w:p>
    <w:p w:rsidR="00103426" w:rsidRDefault="00103426" w:rsidP="00103426">
      <w:pPr>
        <w:pStyle w:val="52Ziffere1"/>
        <w:spacing w:line="216" w:lineRule="auto"/>
      </w:pPr>
      <w:r>
        <w:tab/>
      </w:r>
      <w:r>
        <w:tab/>
        <w:t>BGBl. I Nr. 165/2013 (Einsatzgeräte Feuerwehr, Rücklagen, Stmk)</w:t>
      </w:r>
    </w:p>
    <w:p w:rsidR="00502CEC" w:rsidRDefault="00502CEC" w:rsidP="002A2706">
      <w:pPr>
        <w:pStyle w:val="52Ziffere1"/>
        <w:spacing w:line="216" w:lineRule="auto"/>
      </w:pPr>
      <w:r>
        <w:tab/>
      </w:r>
      <w:r>
        <w:tab/>
        <w:t>BGBl. I Nr. </w:t>
      </w:r>
      <w:r w:rsidR="00103426">
        <w:t>208</w:t>
      </w:r>
      <w:r>
        <w:t>/2013 (</w:t>
      </w:r>
      <w:r w:rsidR="00103426">
        <w:t>Dürreschäden 2013</w:t>
      </w:r>
      <w:r>
        <w:t>)</w:t>
      </w:r>
    </w:p>
    <w:p w:rsidR="002A2706" w:rsidRDefault="002A2706" w:rsidP="002A2706">
      <w:pPr>
        <w:pStyle w:val="52Ziffere1"/>
        <w:spacing w:line="216" w:lineRule="auto"/>
      </w:pPr>
      <w:r>
        <w:tab/>
      </w:r>
      <w:r>
        <w:tab/>
        <w:t>BGBl. I Nr. 46/2016 (Ernteversicherung, Frost 2016)</w:t>
      </w:r>
    </w:p>
    <w:p w:rsidR="009958A5" w:rsidRDefault="009958A5" w:rsidP="009958A5">
      <w:pPr>
        <w:pStyle w:val="52Ziffere1"/>
        <w:spacing w:line="216" w:lineRule="auto"/>
      </w:pPr>
      <w:r>
        <w:tab/>
      </w:r>
      <w:r>
        <w:tab/>
        <w:t>BGBl. I Nr. </w:t>
      </w:r>
      <w:r w:rsidR="00C51ED1">
        <w:t>11</w:t>
      </w:r>
      <w:r>
        <w:t>/20</w:t>
      </w:r>
      <w:r w:rsidR="00C51ED1">
        <w:t>19</w:t>
      </w:r>
      <w:r>
        <w:t xml:space="preserve"> (Gasen)</w:t>
      </w:r>
    </w:p>
    <w:p w:rsidR="001F757A" w:rsidRDefault="001F757A" w:rsidP="009958A5">
      <w:pPr>
        <w:pStyle w:val="52Ziffere1"/>
        <w:spacing w:line="216" w:lineRule="auto"/>
      </w:pPr>
      <w:r>
        <w:tab/>
      </w:r>
      <w:r>
        <w:tab/>
      </w:r>
      <w:r w:rsidRPr="004B53A2">
        <w:t xml:space="preserve">BGBl. I Nr. </w:t>
      </w:r>
      <w:r w:rsidR="004B53A2" w:rsidRPr="004B53A2">
        <w:t>74</w:t>
      </w:r>
      <w:r w:rsidRPr="004B53A2">
        <w:t>/2019 (Schäden 2018, Entgeltfortzahlung)</w:t>
      </w:r>
    </w:p>
    <w:p w:rsidR="001055A8" w:rsidRDefault="001055A8" w:rsidP="001055A8">
      <w:pPr>
        <w:pStyle w:val="52Ziffere1"/>
        <w:spacing w:line="216" w:lineRule="auto"/>
      </w:pPr>
      <w:r>
        <w:tab/>
      </w:r>
      <w:r>
        <w:tab/>
      </w:r>
      <w:r w:rsidRPr="004B53A2">
        <w:t xml:space="preserve">BGBl. I Nr. </w:t>
      </w:r>
      <w:r>
        <w:t>140</w:t>
      </w:r>
      <w:r w:rsidRPr="004B53A2">
        <w:t>/20</w:t>
      </w:r>
      <w:r>
        <w:t>21</w:t>
      </w:r>
      <w:r w:rsidRPr="004B53A2">
        <w:t xml:space="preserve"> (</w:t>
      </w:r>
      <w:r>
        <w:t>Vollzugsklausel)</w:t>
      </w:r>
    </w:p>
    <w:p w:rsidR="00A763A4" w:rsidRDefault="00A763A4" w:rsidP="001055A8">
      <w:pPr>
        <w:pStyle w:val="52Ziffere1"/>
        <w:spacing w:line="216" w:lineRule="auto"/>
      </w:pPr>
      <w:r>
        <w:tab/>
      </w:r>
      <w:r>
        <w:tab/>
        <w:t>BGBl. I Nr. 133/2022 (</w:t>
      </w:r>
      <w:r w:rsidRPr="00A763A4">
        <w:t>Investitionen der Feuerwehren</w:t>
      </w:r>
      <w:r>
        <w:t>)</w:t>
      </w:r>
    </w:p>
    <w:p w:rsidR="009958A5" w:rsidRDefault="009958A5" w:rsidP="002A2706">
      <w:pPr>
        <w:pStyle w:val="52Ziffere1"/>
        <w:spacing w:line="216" w:lineRule="auto"/>
      </w:pPr>
    </w:p>
    <w:p w:rsidR="00502CEC" w:rsidRPr="003A2A61" w:rsidRDefault="00502CEC" w:rsidP="00973518">
      <w:pPr>
        <w:pStyle w:val="52Ziffere1"/>
        <w:spacing w:after="240" w:line="216" w:lineRule="auto"/>
      </w:pPr>
    </w:p>
    <w:p w:rsidR="00593583" w:rsidRDefault="00593583">
      <w:pPr>
        <w:pStyle w:val="45UeberschrPara"/>
        <w:rPr>
          <w:color w:val="000000"/>
        </w:rPr>
      </w:pPr>
      <w:r>
        <w:rPr>
          <w:color w:val="000000"/>
        </w:rPr>
        <w:t>Katastrophenfonds</w:t>
      </w:r>
    </w:p>
    <w:p w:rsidR="00593583" w:rsidRDefault="00593583">
      <w:pPr>
        <w:pStyle w:val="51Abs"/>
        <w:rPr>
          <w:color w:val="000000"/>
        </w:rPr>
      </w:pPr>
      <w:r>
        <w:rPr>
          <w:rStyle w:val="991GldSymbol"/>
          <w:color w:val="000000"/>
        </w:rPr>
        <w:t>§ 1.</w:t>
      </w:r>
      <w:r>
        <w:rPr>
          <w:color w:val="000000"/>
        </w:rPr>
        <w:t xml:space="preserve"> (1) Für die zusätzliche Finanzierung von Maßnahmen zur Vorbeugung gegen künftige und zur Beseitigung von eingetretenen Katastrophenschäden sowie zur Erhebung der Wassergüte </w:t>
      </w:r>
      <w:r w:rsidR="00502CEC">
        <w:rPr>
          <w:color w:val="000000"/>
        </w:rPr>
        <w:t>gemäß §§ </w:t>
      </w:r>
      <w:r w:rsidR="00502CEC" w:rsidRPr="00502CEC">
        <w:rPr>
          <w:color w:val="000000"/>
        </w:rPr>
        <w:t>59c b</w:t>
      </w:r>
      <w:r w:rsidR="00502CEC">
        <w:rPr>
          <w:color w:val="000000"/>
        </w:rPr>
        <w:t>is 59i des Wasserrechtsgesetzes 1959, BGBl. Nr. </w:t>
      </w:r>
      <w:r w:rsidR="00502CEC" w:rsidRPr="00502CEC">
        <w:rPr>
          <w:color w:val="000000"/>
        </w:rPr>
        <w:t>215/1959,</w:t>
      </w:r>
      <w:r>
        <w:rPr>
          <w:color w:val="000000"/>
        </w:rPr>
        <w:t xml:space="preserve"> wird ein Katastrophenfonds als Verwaltungsfonds geschaffen.</w:t>
      </w:r>
    </w:p>
    <w:p w:rsidR="00593583" w:rsidRDefault="00593583">
      <w:pPr>
        <w:pStyle w:val="51Abs"/>
        <w:rPr>
          <w:color w:val="000000"/>
        </w:rPr>
      </w:pPr>
      <w:r>
        <w:rPr>
          <w:color w:val="000000"/>
        </w:rPr>
        <w:t>(2) Über die Gebarung des Fonds und die Verwendung der Mittel ist vom Bundesminister für Finanzen jeweils alle zwei Jahre bis 31. März des Folgejahres dem Nationalrat zu berichten.</w:t>
      </w:r>
    </w:p>
    <w:p w:rsidR="00593583" w:rsidRDefault="00593583">
      <w:pPr>
        <w:pStyle w:val="45UeberschrPara"/>
        <w:rPr>
          <w:color w:val="000000"/>
        </w:rPr>
      </w:pPr>
      <w:r>
        <w:rPr>
          <w:color w:val="000000"/>
        </w:rPr>
        <w:t>Aufbringung von Fondsmitteln</w:t>
      </w:r>
    </w:p>
    <w:p w:rsidR="00593583" w:rsidRDefault="00593583">
      <w:pPr>
        <w:pStyle w:val="51Abs"/>
        <w:rPr>
          <w:color w:val="000000"/>
        </w:rPr>
      </w:pPr>
      <w:r>
        <w:rPr>
          <w:rStyle w:val="991GldSymbol"/>
          <w:color w:val="000000"/>
        </w:rPr>
        <w:t>§ 2.</w:t>
      </w:r>
      <w:r>
        <w:rPr>
          <w:color w:val="000000"/>
        </w:rPr>
        <w:t xml:space="preserve"> Die Mittel des Fonds werden durch Anteile am Aufkommen an Einkommensteuer und Körperschaftsteuer gemäß dem jeweils geltenden Finanzausgleichsgesetz aufgebracht. Sie sind dem Fonds jeweils monatlich zu überweisen.</w:t>
      </w:r>
    </w:p>
    <w:p w:rsidR="00593583" w:rsidRDefault="00593583">
      <w:pPr>
        <w:pStyle w:val="45UeberschrPara"/>
        <w:rPr>
          <w:color w:val="000000"/>
        </w:rPr>
      </w:pPr>
      <w:r>
        <w:rPr>
          <w:color w:val="000000"/>
        </w:rPr>
        <w:t>Verwendung der Fondsmittel</w:t>
      </w:r>
    </w:p>
    <w:p w:rsidR="00593583" w:rsidRDefault="00593583">
      <w:pPr>
        <w:pStyle w:val="51Abs"/>
        <w:rPr>
          <w:color w:val="000000"/>
        </w:rPr>
      </w:pPr>
      <w:r w:rsidRPr="001A25E1">
        <w:rPr>
          <w:rStyle w:val="991GldSymbol"/>
          <w:color w:val="000000"/>
        </w:rPr>
        <w:t>§ 3.</w:t>
      </w:r>
      <w:r w:rsidRPr="001A25E1">
        <w:rPr>
          <w:color w:val="000000"/>
        </w:rPr>
        <w:t xml:space="preserve"> </w:t>
      </w:r>
      <w:r w:rsidR="00A763A4" w:rsidRPr="00DD0468">
        <w:t>Die Mittel des Fonds gemäß § 2, jedoch mit Ausnahme von 10 Millionen Euro jährlich in den Jahren 2008 bis 2021 und von 30 Millionen Euro jährlich ab dem Jahr 2022 sowie von allfälligen Aufstockungsbeträgen, sind wie folgt zu verwenden:</w:t>
      </w:r>
    </w:p>
    <w:p w:rsidR="00593583" w:rsidRDefault="00593583">
      <w:pPr>
        <w:pStyle w:val="52Ziffere1"/>
        <w:rPr>
          <w:color w:val="000000"/>
        </w:rPr>
      </w:pPr>
      <w:r>
        <w:rPr>
          <w:color w:val="000000"/>
        </w:rPr>
        <w:tab/>
        <w:t>1.</w:t>
      </w:r>
      <w:r>
        <w:rPr>
          <w:color w:val="000000"/>
        </w:rPr>
        <w:tab/>
        <w:t xml:space="preserve">im Jahr 2002: 2,66 vH und in den Jahren ab 2003: 1,23 vH für den Bund, im Jahr 2002: 3,16 vH und in den Jahren ab 2003: 3,31 vH für die Länder und im Jahr 2002: 8,69 vH und in den Jahren ab 2003: 9,09 vH für die Gemeinden für die zusätzliche Finanzierung von Maßnahmen zur Beseitigung von außergewöhnlichen Schäden, die durch Hochwasser, Erdrutsch, Vermurung, </w:t>
      </w:r>
      <w:r>
        <w:rPr>
          <w:color w:val="000000"/>
        </w:rPr>
        <w:lastRenderedPageBreak/>
        <w:t xml:space="preserve">Lawinen, Erdbeben, Schneedruck, Orkan, Bergsturz und Hagel im Vermögen dieser Gebietskörperschaften eingetreten sind. </w:t>
      </w:r>
      <w:r w:rsidR="008A0E28" w:rsidRPr="007033A1">
        <w:t>Fondsmittel für die Behebung von Schäden an Straßen, die mit Wirkung vom 1. April 2002 oder zu einem späteren Zeitpunkt vom Bund an die Länder übertragen wurden, werden ausschließlich gemäß § 5a gewährt.</w:t>
      </w:r>
    </w:p>
    <w:p w:rsidR="00593583" w:rsidRDefault="00593583" w:rsidP="001E1200">
      <w:pPr>
        <w:pStyle w:val="52Ziffere1"/>
        <w:rPr>
          <w:color w:val="000000"/>
        </w:rPr>
      </w:pPr>
      <w:r>
        <w:rPr>
          <w:color w:val="000000"/>
        </w:rPr>
        <w:tab/>
        <w:t>2.</w:t>
      </w:r>
      <w:r>
        <w:rPr>
          <w:color w:val="000000"/>
        </w:rPr>
        <w:tab/>
        <w:t>im Jahr 2002: 8,11 vH</w:t>
      </w:r>
      <w:r w:rsidR="003B795D">
        <w:rPr>
          <w:color w:val="000000"/>
        </w:rPr>
        <w:t xml:space="preserve">, </w:t>
      </w:r>
      <w:r w:rsidR="001E1200" w:rsidRPr="001E1200">
        <w:rPr>
          <w:color w:val="000000"/>
        </w:rPr>
        <w:t>in den Jahren 2003 und</w:t>
      </w:r>
      <w:r w:rsidR="001E1200">
        <w:rPr>
          <w:color w:val="000000"/>
        </w:rPr>
        <w:t xml:space="preserve"> 2004: 8,49 </w:t>
      </w:r>
      <w:r w:rsidR="001E1200" w:rsidRPr="001E1200">
        <w:rPr>
          <w:color w:val="000000"/>
        </w:rPr>
        <w:t xml:space="preserve">vH </w:t>
      </w:r>
      <w:r w:rsidR="001E1200">
        <w:rPr>
          <w:color w:val="000000"/>
        </w:rPr>
        <w:t>und in den Jahren ab 2005: 8,89 </w:t>
      </w:r>
      <w:r w:rsidR="001E1200" w:rsidRPr="001E1200">
        <w:rPr>
          <w:color w:val="000000"/>
        </w:rPr>
        <w:t>vH</w:t>
      </w:r>
      <w:r w:rsidR="001E1200">
        <w:rPr>
          <w:color w:val="000000"/>
        </w:rPr>
        <w:t xml:space="preserve"> </w:t>
      </w:r>
      <w:r>
        <w:rPr>
          <w:color w:val="000000"/>
        </w:rPr>
        <w:t>zur Beschaffung von Einsatzgeräten der Feuerwehren durch die Länder. Die Einsatzgeräte müssen Ausstattungen aufweisen, die entweder zur Beseitigung der in Z 1 genannten Schäden dienen oder zur Beseitigung von Katastrophenschäden im weiteren Sinne geeignet sind. Die Mittel sind den einzelnen Ländern nach der Volkszahl zur Verfügung zu stellen. Die Volkszahl bestimmt sich nach dem vom Österreichischen Statistischen Zentralamt auf Grund der letzten Volkszählung festgestellten Ergebnis. Dieses Ergebnis wirkt mit dem Beginn des dem Stichtag der Volkszählung nächstfolgenden Kalenderjahres.</w:t>
      </w:r>
    </w:p>
    <w:p w:rsidR="00593583" w:rsidRDefault="00593583">
      <w:pPr>
        <w:pStyle w:val="52Ziffere1"/>
        <w:rPr>
          <w:color w:val="000000"/>
        </w:rPr>
      </w:pPr>
      <w:r>
        <w:rPr>
          <w:color w:val="000000"/>
        </w:rPr>
        <w:tab/>
        <w:t>3.</w:t>
      </w:r>
      <w:r>
        <w:rPr>
          <w:color w:val="000000"/>
        </w:rPr>
        <w:tab/>
        <w:t>im Jahr 2002: 4,02 vH und in den Jahren ab 2003: 4,21 vH</w:t>
      </w:r>
    </w:p>
    <w:p w:rsidR="002A2706" w:rsidRPr="002A2706" w:rsidRDefault="002A2706" w:rsidP="002A2706">
      <w:pPr>
        <w:tabs>
          <w:tab w:val="right" w:pos="851"/>
          <w:tab w:val="left" w:pos="907"/>
        </w:tabs>
        <w:spacing w:before="40" w:after="0" w:line="220" w:lineRule="exact"/>
        <w:ind w:left="907" w:hanging="907"/>
        <w:jc w:val="both"/>
        <w:rPr>
          <w:rFonts w:ascii="Times New Roman" w:eastAsia="Times New Roman" w:hAnsi="Times New Roman"/>
          <w:color w:val="000000"/>
          <w:sz w:val="20"/>
          <w:szCs w:val="20"/>
          <w:lang w:val="de-DE" w:eastAsia="de-DE"/>
        </w:rPr>
      </w:pPr>
      <w:r w:rsidRPr="002A2706">
        <w:rPr>
          <w:rFonts w:ascii="Times New Roman" w:eastAsia="Times New Roman" w:hAnsi="Times New Roman"/>
          <w:color w:val="000000"/>
          <w:sz w:val="20"/>
          <w:szCs w:val="20"/>
          <w:lang w:val="de-DE" w:eastAsia="de-DE"/>
        </w:rPr>
        <w:tab/>
        <w:t>a)</w:t>
      </w:r>
      <w:r w:rsidRPr="002A2706">
        <w:rPr>
          <w:rFonts w:ascii="Times New Roman" w:eastAsia="Times New Roman" w:hAnsi="Times New Roman"/>
          <w:color w:val="000000"/>
          <w:sz w:val="20"/>
          <w:szCs w:val="20"/>
          <w:lang w:val="de-DE" w:eastAsia="de-DE"/>
        </w:rPr>
        <w:tab/>
        <w:t>zur Deckung außerordentlicher Erfordernisse, die einem Land durch finanzielle Hilfe zur Beseitigung außergewöhnlicher Schäden gemäß Z 1 im Vermögen physischer und juristischer Personen mit Ausnahme der Gebietskörperschaften entstehen. Hagel- und Frostschäden an landwirtschaftlichen Kulturen und Schäden an landwirtschaftlichen Kulturen infolge ungünstiger Witterungsverhältnisse, das sind Dürre, Stürme sowie starke oder anhaltende Regenfälle, sind nicht anzuerkennen, soweit sie versicherbar gewesen sind. Das Land hat auch zur Frage der Versicherbarkeit Stellung zu nehmen. Die Fondsmittel dürfen im einzelnen Schadensfall 60 vH der Beihilfe des Landes nicht übersteigen.</w:t>
      </w:r>
    </w:p>
    <w:p w:rsidR="00593583" w:rsidRDefault="00593583" w:rsidP="000E75F1">
      <w:pPr>
        <w:pStyle w:val="53Literae2"/>
        <w:rPr>
          <w:color w:val="000000"/>
        </w:rPr>
      </w:pPr>
      <w:r>
        <w:rPr>
          <w:color w:val="000000"/>
        </w:rPr>
        <w:tab/>
      </w:r>
      <w:r w:rsidRPr="004B53A2">
        <w:rPr>
          <w:color w:val="000000"/>
        </w:rPr>
        <w:t>b)</w:t>
      </w:r>
      <w:r w:rsidRPr="004B53A2">
        <w:rPr>
          <w:color w:val="000000"/>
        </w:rPr>
        <w:tab/>
      </w:r>
      <w:r w:rsidR="000E75F1" w:rsidRPr="004B53A2">
        <w:rPr>
          <w:color w:val="000000"/>
        </w:rPr>
        <w:t>für Zuschüsse an die Länder für Auszahlungen, die das Land für Abgeltungen an Dienstgeber mit Ausnahme von Gebietskörperschaften oder Unternehmen im überwiegenden Eigentum von Gebietskörperschaften für Entgeltfortzahlungen an Dienstnehmer vornimmt, die im Dienste einer anerkannten Einsatzorganisation bei einem Großschadensereignis oder bei einem Bergrettungseinsatz zumindest acht Stunden durchgehend eingesetzt waren. Ein Großschadensereignis ist eine Schadenslage, bei der während eines durchgehenden Zeitraumes von zumindest acht Stunden insgesamt mehr als 100 Personen notwendig im Einsatz sind. Die Fondsmittel betragen pauschal 200 Euro pro im Einsatz befindlichen Dienstnehmer und Tag.</w:t>
      </w:r>
    </w:p>
    <w:p w:rsidR="00593583" w:rsidRPr="00257522" w:rsidRDefault="00593583" w:rsidP="00257522">
      <w:pPr>
        <w:pStyle w:val="52Ziffere1"/>
        <w:rPr>
          <w:color w:val="000000"/>
        </w:rPr>
      </w:pPr>
      <w:r>
        <w:rPr>
          <w:color w:val="000000"/>
        </w:rPr>
        <w:tab/>
        <w:t>4.</w:t>
      </w:r>
      <w:r>
        <w:rPr>
          <w:color w:val="000000"/>
        </w:rPr>
        <w:tab/>
        <w:t>im Jahr 2002: 73,36 vH</w:t>
      </w:r>
      <w:r w:rsidR="00257522">
        <w:rPr>
          <w:color w:val="000000"/>
        </w:rPr>
        <w:t>,</w:t>
      </w:r>
      <w:r>
        <w:rPr>
          <w:color w:val="000000"/>
        </w:rPr>
        <w:t xml:space="preserve"> </w:t>
      </w:r>
      <w:r w:rsidR="00257522" w:rsidRPr="00257522">
        <w:rPr>
          <w:color w:val="000000"/>
        </w:rPr>
        <w:t>in den Jahren 2003 und</w:t>
      </w:r>
      <w:r w:rsidR="00257522">
        <w:rPr>
          <w:color w:val="000000"/>
        </w:rPr>
        <w:t xml:space="preserve"> </w:t>
      </w:r>
      <w:r w:rsidR="00257522" w:rsidRPr="00257522">
        <w:rPr>
          <w:color w:val="000000"/>
        </w:rPr>
        <w:t xml:space="preserve">2004: 73,67 vH und </w:t>
      </w:r>
      <w:r w:rsidR="00257522">
        <w:rPr>
          <w:color w:val="000000"/>
        </w:rPr>
        <w:t>in den Jahren ab 2005: 73,27 vH</w:t>
      </w:r>
    </w:p>
    <w:p w:rsidR="00593583" w:rsidRDefault="00593583">
      <w:pPr>
        <w:pStyle w:val="53Literae2"/>
        <w:rPr>
          <w:color w:val="000000"/>
        </w:rPr>
      </w:pPr>
      <w:r>
        <w:rPr>
          <w:color w:val="000000"/>
        </w:rPr>
        <w:tab/>
        <w:t>a)</w:t>
      </w:r>
      <w:r>
        <w:rPr>
          <w:color w:val="000000"/>
        </w:rPr>
        <w:tab/>
        <w:t>zur Beseitigung und zur Vorbeugung von Hochwasser- und Lawinenschäden, zur Finanzierung von passiven Hochwasserschutzmaßnahmen im Sinne des Wasserbautenförderungsgesetzes 1985, BGBl. Nr. 148/1985;</w:t>
      </w:r>
    </w:p>
    <w:p w:rsidR="00593583" w:rsidRDefault="00593583">
      <w:pPr>
        <w:pStyle w:val="53Literae2"/>
        <w:rPr>
          <w:color w:val="000000"/>
        </w:rPr>
      </w:pPr>
      <w:r>
        <w:rPr>
          <w:color w:val="000000"/>
        </w:rPr>
        <w:tab/>
        <w:t>b)</w:t>
      </w:r>
      <w:r>
        <w:rPr>
          <w:color w:val="000000"/>
        </w:rPr>
        <w:tab/>
        <w:t xml:space="preserve">zur Erhebung der Wassergüte </w:t>
      </w:r>
      <w:r w:rsidR="00502CEC">
        <w:rPr>
          <w:color w:val="000000"/>
        </w:rPr>
        <w:t>gemäß §§ </w:t>
      </w:r>
      <w:r w:rsidR="00502CEC" w:rsidRPr="00502CEC">
        <w:rPr>
          <w:color w:val="000000"/>
        </w:rPr>
        <w:t>59c bis 59i des Wasserrechtsge</w:t>
      </w:r>
      <w:r w:rsidR="00502CEC">
        <w:rPr>
          <w:color w:val="000000"/>
        </w:rPr>
        <w:t>setzes 1959, BGBl. Nr. 215/1959</w:t>
      </w:r>
      <w:r>
        <w:rPr>
          <w:color w:val="000000"/>
        </w:rPr>
        <w:t>;</w:t>
      </w:r>
    </w:p>
    <w:p w:rsidR="00593583" w:rsidRDefault="00593583">
      <w:pPr>
        <w:pStyle w:val="53Literae2"/>
        <w:rPr>
          <w:color w:val="000000"/>
        </w:rPr>
      </w:pPr>
      <w:r>
        <w:rPr>
          <w:color w:val="000000"/>
        </w:rPr>
        <w:tab/>
        <w:t>c)</w:t>
      </w:r>
      <w:r>
        <w:rPr>
          <w:color w:val="000000"/>
        </w:rPr>
        <w:tab/>
        <w:t>zur Finanzierung des Warn- und Alarmsystems in der Höhe von maximal 3 634 000 Euro jährlich. Voraussetzung hiefür ist das Bestehen einer diesbezüglichen Vereinbarung gemäß Art. 15a B</w:t>
      </w:r>
      <w:r>
        <w:rPr>
          <w:color w:val="000000"/>
        </w:rPr>
        <w:noBreakHyphen/>
        <w:t>VG zwischen dem Bund und den Ländern</w:t>
      </w:r>
      <w:r w:rsidR="00EB2052">
        <w:rPr>
          <w:rStyle w:val="Funotenzeichen"/>
          <w:color w:val="000000"/>
        </w:rPr>
        <w:footnoteReference w:id="1"/>
      </w:r>
      <w:r>
        <w:rPr>
          <w:color w:val="000000"/>
        </w:rPr>
        <w:t>;</w:t>
      </w:r>
    </w:p>
    <w:p w:rsidR="002A2706" w:rsidRPr="002A2706" w:rsidRDefault="002A2706" w:rsidP="002A2706">
      <w:pPr>
        <w:tabs>
          <w:tab w:val="right" w:pos="851"/>
          <w:tab w:val="left" w:pos="907"/>
        </w:tabs>
        <w:spacing w:before="40" w:after="0" w:line="220" w:lineRule="exact"/>
        <w:ind w:left="907" w:hanging="907"/>
        <w:jc w:val="both"/>
        <w:rPr>
          <w:rFonts w:ascii="Times New Roman" w:eastAsia="Times New Roman" w:hAnsi="Times New Roman"/>
          <w:color w:val="000000"/>
          <w:sz w:val="20"/>
          <w:szCs w:val="20"/>
          <w:lang w:val="de-DE" w:eastAsia="de-DE"/>
        </w:rPr>
      </w:pPr>
      <w:r w:rsidRPr="002A2706">
        <w:rPr>
          <w:rFonts w:ascii="Times New Roman" w:eastAsia="Times New Roman" w:hAnsi="Times New Roman"/>
          <w:color w:val="000000"/>
          <w:sz w:val="20"/>
          <w:szCs w:val="20"/>
          <w:lang w:val="de-DE" w:eastAsia="de-DE"/>
        </w:rPr>
        <w:tab/>
        <w:t>d)</w:t>
      </w:r>
      <w:r w:rsidRPr="002A2706">
        <w:rPr>
          <w:rFonts w:ascii="Times New Roman" w:eastAsia="Times New Roman" w:hAnsi="Times New Roman"/>
          <w:color w:val="000000"/>
          <w:sz w:val="20"/>
          <w:szCs w:val="20"/>
          <w:lang w:val="de-DE" w:eastAsia="de-DE"/>
        </w:rPr>
        <w:tab/>
        <w:t>zur Förderung der Versicherungsprämien gemäß § 1 des Hagelversicherungs-Förderungsgesetzes, BGBl. Nr. 64/1955, i.d.g.F.;</w:t>
      </w:r>
    </w:p>
    <w:p w:rsidR="00593583" w:rsidRDefault="00593583">
      <w:pPr>
        <w:pStyle w:val="53Literae2"/>
        <w:rPr>
          <w:color w:val="000000"/>
        </w:rPr>
      </w:pPr>
      <w:r>
        <w:rPr>
          <w:color w:val="000000"/>
        </w:rPr>
        <w:tab/>
        <w:t>e)</w:t>
      </w:r>
      <w:r>
        <w:rPr>
          <w:color w:val="000000"/>
        </w:rPr>
        <w:tab/>
        <w:t xml:space="preserve">zur Deckung außerordentlicher Erfordernisse, die dem Bund oder einem Land durch finanzielle Hilfe zur Beseitigung außergewöhnlicher, im Jahr 2001 entstandener Dürreschäden an landwirtschaftlichen Kulturen im Vermögen physischer und juristischer Personen mit Ausnahme der Gebietskörperschaften entstanden sind, in der Höhe von maximal 75 Millionen Schilling. Dürreschäden sind nur anzuerkennen, soweit sie Grünland und Feldfutter betreffen. Anträge der Länder auf die Gewährung der Fondsmittel sind beim Bundesminister für Land- und Forstwirtschaft, Umwelt und Wasserwirtschaft einzubringen; in den Anträgen ist Art und Höhe der Dürreschäden darzustellen. Beihilfen des Bundes sind unter der Voraussetzung zu gewähren, dass das jeweilige Land für den einzelnen Schadensfall Landesmittel zumindest in Höhe der Bundesmittel bereitstellt; bei Zuschüssen an ein Land dürfen die Fondsmittel im einzelnen Schadensfall 50 vH der Beihilfe des Landes nicht übersteigen. Der Bundesminister für Land- und Forstwirtschaft, Umwelt und Wasserwirtschaft hat nach Anhörung des </w:t>
      </w:r>
      <w:r>
        <w:rPr>
          <w:color w:val="000000"/>
        </w:rPr>
        <w:lastRenderedPageBreak/>
        <w:t>Bundesministers für Finanzen die Abwicklung festzulegen, wobei auch bei der Leistung von Beihilfen des Bundes eine Abwicklung durch die Länder vorzusehen ist.</w:t>
      </w:r>
    </w:p>
    <w:p w:rsidR="00593583" w:rsidRDefault="00593583">
      <w:pPr>
        <w:pStyle w:val="53Literae2"/>
        <w:rPr>
          <w:color w:val="000000"/>
        </w:rPr>
      </w:pPr>
      <w:r>
        <w:rPr>
          <w:color w:val="000000"/>
        </w:rPr>
        <w:tab/>
        <w:t>f)</w:t>
      </w:r>
      <w:r>
        <w:rPr>
          <w:color w:val="000000"/>
        </w:rPr>
        <w:tab/>
        <w:t>zur Deckung außergewöhnlicher Erfordernisse, die dem Bund durch finanzielle Hilfe zum Zukauf von Raufutter und Raufutterersatzprodukten entstanden sind, in der Höhe von maximal jenen Mitteln, die im Jahre 2002 nicht gemäß lit. e in Anspruch genommen werden. Der Bundesminister für Land- und Forstwirtschaft, Umwelt und Wasserwirtschaft hat im Einvernehmen mit dem Bundesminister für Finanzen die Abwicklung festzulegen, wobei ein 50%iger Anteil der Länder vorzusehen ist.</w:t>
      </w:r>
    </w:p>
    <w:p w:rsidR="00593583" w:rsidRDefault="00593583">
      <w:pPr>
        <w:pStyle w:val="53Literae2"/>
        <w:rPr>
          <w:color w:val="000000"/>
        </w:rPr>
      </w:pPr>
      <w:r>
        <w:rPr>
          <w:color w:val="000000"/>
        </w:rPr>
        <w:tab/>
        <w:t>g)</w:t>
      </w:r>
      <w:r>
        <w:rPr>
          <w:color w:val="000000"/>
        </w:rPr>
        <w:tab/>
        <w:t>zur Deckung jener Erfordernisse, die durch Kostentragung gemäß § 31 Abs. 3a des Wasserrechtsgesetzes 1959, BGBl. Nr. 215, in der geltenden Fassung entstehen. Die Abwicklung obliegt den Ländern.</w:t>
      </w:r>
    </w:p>
    <w:p w:rsidR="00593583" w:rsidRDefault="00593583">
      <w:pPr>
        <w:pStyle w:val="53Literae2"/>
      </w:pPr>
      <w:r>
        <w:rPr>
          <w:color w:val="000000"/>
        </w:rPr>
        <w:tab/>
        <w:t>h)</w:t>
      </w:r>
      <w:r>
        <w:rPr>
          <w:color w:val="000000"/>
        </w:rPr>
        <w:tab/>
        <w:t>zur Deckung außerordentlicher Erfordernisse, die dem Bund durch finanzielle Hilfe zum Zukauf von Raufutter und Raufutterersatzprodukten im Z</w:t>
      </w:r>
      <w:r>
        <w:rPr>
          <w:color w:val="000000"/>
        </w:rPr>
        <w:t>u</w:t>
      </w:r>
      <w:r>
        <w:rPr>
          <w:color w:val="000000"/>
        </w:rPr>
        <w:t>sammenhang mit außergewöhnlichen Dürreschäden an Grünland und an Feldfutterflächen im Jahre 2003 entstanden</w:t>
      </w:r>
      <w:r w:rsidR="004B01CB">
        <w:rPr>
          <w:color w:val="000000"/>
        </w:rPr>
        <w:t xml:space="preserve"> </w:t>
      </w:r>
      <w:r>
        <w:rPr>
          <w:color w:val="000000"/>
        </w:rPr>
        <w:t>sind, in der Höhe von maximal 3 </w:t>
      </w:r>
      <w:r>
        <w:t>Millionen Euro. Die nicht verbrauchten Mittel gemäß lit. e und f in Höhe von 1,443 Millionen Euro sind für diese Zwecke zu verwenden.</w:t>
      </w:r>
    </w:p>
    <w:p w:rsidR="00E470CB" w:rsidRDefault="00E470CB">
      <w:pPr>
        <w:pStyle w:val="53Literae2"/>
        <w:rPr>
          <w:color w:val="000000"/>
        </w:rPr>
      </w:pPr>
      <w:r>
        <w:rPr>
          <w:lang w:val="de-DE"/>
        </w:rPr>
        <w:tab/>
      </w:r>
      <w:r w:rsidRPr="00F2758B">
        <w:rPr>
          <w:lang w:val="de-DE"/>
        </w:rPr>
        <w:t>i)</w:t>
      </w:r>
      <w:r w:rsidRPr="00F2758B">
        <w:rPr>
          <w:lang w:val="de-DE"/>
        </w:rPr>
        <w:tab/>
        <w:t xml:space="preserve">zur Deckung außerordentlicher Erfordernisse, die dem Bund durch finanzielle Hilfe zum Zukauf von Raufutter und Raufutterersatzprodukten in Folge der Hochwasserereignisse </w:t>
      </w:r>
      <w:r w:rsidRPr="008A4E02">
        <w:rPr>
          <w:lang w:val="de-DE"/>
        </w:rPr>
        <w:t>im Sommer 2005</w:t>
      </w:r>
      <w:r w:rsidRPr="00F2758B">
        <w:rPr>
          <w:lang w:val="de-DE"/>
        </w:rPr>
        <w:t xml:space="preserve"> entst</w:t>
      </w:r>
      <w:r w:rsidRPr="00F2758B">
        <w:rPr>
          <w:lang w:val="de-DE"/>
        </w:rPr>
        <w:t>e</w:t>
      </w:r>
      <w:r w:rsidRPr="00F2758B">
        <w:rPr>
          <w:lang w:val="de-DE"/>
        </w:rPr>
        <w:t xml:space="preserve">hen, </w:t>
      </w:r>
      <w:r>
        <w:rPr>
          <w:lang w:val="de-DE"/>
        </w:rPr>
        <w:t>bis zu 1,5</w:t>
      </w:r>
      <w:r w:rsidRPr="00F2758B">
        <w:rPr>
          <w:lang w:val="de-DE"/>
        </w:rPr>
        <w:t xml:space="preserve"> Millionen Euro. Der Bundesminister für Land- und Forstwirtschaft, Umwelt</w:t>
      </w:r>
      <w:r w:rsidR="0013615E">
        <w:rPr>
          <w:lang w:val="de-DE"/>
        </w:rPr>
        <w:t xml:space="preserve"> </w:t>
      </w:r>
      <w:r w:rsidRPr="00F2758B">
        <w:rPr>
          <w:lang w:val="de-DE"/>
        </w:rPr>
        <w:t>und Wa</w:t>
      </w:r>
      <w:r w:rsidRPr="00F2758B">
        <w:rPr>
          <w:lang w:val="de-DE"/>
        </w:rPr>
        <w:t>s</w:t>
      </w:r>
      <w:r w:rsidRPr="00F2758B">
        <w:rPr>
          <w:lang w:val="de-DE"/>
        </w:rPr>
        <w:t>serwirtschaft hat im Einvernehmen mit dem Bundesminister für Finanzen die A</w:t>
      </w:r>
      <w:r w:rsidRPr="00F2758B">
        <w:rPr>
          <w:lang w:val="de-DE"/>
        </w:rPr>
        <w:t>b</w:t>
      </w:r>
      <w:r w:rsidRPr="00F2758B">
        <w:rPr>
          <w:lang w:val="de-DE"/>
        </w:rPr>
        <w:t>wicklung festzulegen, wobei ein gleich hoher Beitrag der Länder vorzusehen ist.</w:t>
      </w:r>
    </w:p>
    <w:p w:rsidR="002B75E4" w:rsidRDefault="002B75E4" w:rsidP="002B75E4">
      <w:pPr>
        <w:pStyle w:val="53Literae2"/>
      </w:pPr>
      <w:r>
        <w:tab/>
        <w:t>j.</w:t>
      </w:r>
      <w:r>
        <w:tab/>
      </w:r>
      <w:r w:rsidRPr="00DB2CF1">
        <w:t xml:space="preserve">zur Deckung außerordentlicher Erfordernisse, die dem Bund durch finanzielle Hilfe zum Zukauf von Raufutter, Raufutterersatzprodukten und sonstigen pflanzlichen Ersatzfuttermitteln im Zusammenhang mit den Schäden an Futterflächen und Futtergrundlagen auf Grund widriger Witterungsverhältnisse des Jahres 2006 entstehen, </w:t>
      </w:r>
      <w:r>
        <w:t>in der Höhe von maximal 1,25 Millionen Euro; d</w:t>
      </w:r>
      <w:r w:rsidRPr="00DB2CF1">
        <w:t>ie nicht</w:t>
      </w:r>
      <w:r>
        <w:t xml:space="preserve"> verbrauchten Mittel gemäß lit. i</w:t>
      </w:r>
      <w:r w:rsidRPr="00DB2CF1">
        <w:t xml:space="preserve"> sind für diese Zwecke zu verwenden.</w:t>
      </w:r>
      <w:r>
        <w:t xml:space="preserve"> </w:t>
      </w:r>
      <w:r w:rsidRPr="00DB2CF1">
        <w:t>Der Bundesminister für Land- und Forstwirtschaft, Umwelt und Wasserwirtschaft hat im Einvernehmen mit dem Bundesminister für Finanzen die Abwicklung festzulegen, wobei ein gleich hoher Beitrag der Länder vorzusehen ist.</w:t>
      </w:r>
    </w:p>
    <w:p w:rsidR="001A25E1" w:rsidRPr="001C3F29" w:rsidRDefault="001A25E1" w:rsidP="001A25E1">
      <w:pPr>
        <w:pStyle w:val="53Literae2"/>
      </w:pPr>
      <w:r w:rsidRPr="001C3F29">
        <w:tab/>
        <w:t>k)</w:t>
      </w:r>
      <w:r w:rsidRPr="001C3F29">
        <w:tab/>
        <w:t>für Zuschüsse zu Investitionen von physischen oder juristischen Personen mit Ausnahme der Gebietskörperschaften in Höhe von maximal 3 Millionen Euro für die Lagerung von inländischem, im Jahr 2008 angefallenen Holz auf Holzlagern mit künstlicher Beregnung (Nasslager). Nasslager sind nur anzuerkennen, soweit sie auf Flächen außerhalb des Waldes angelegt werden. Die Investitionen umfassen die Kosten für die Errichtung der Anlage und der vorgesehenen Infrastruktur. Anträge auf Gewährung der Fondsmittel sind beim Bundesminister für Land- und Forstwirtschaft, Umwelt und Wasserwirtschaft einzubringen. In den Anträgen ist Art und Höhe der Anlage und die vorgesehene Infrastruktur der Nasslager darzustellen. Der Bundesminister für Land- und Forstwirtschaft, Umwelt und Wasserwirtschaft hat im Einvernehmen mit dem Bundesminister für Finanzen die Abwicklung festzulegen. Der Zuschuss kann im Einzelfall bis zu 40 % der Investitionen, maximal jedoch 100 000 Euro betragen, wobei ein 50%iger An</w:t>
      </w:r>
      <w:r>
        <w:t>teil der Länder vorzusehen ist.</w:t>
      </w:r>
    </w:p>
    <w:p w:rsidR="00B768E9" w:rsidRPr="008814E6" w:rsidRDefault="00B768E9" w:rsidP="00B768E9">
      <w:pPr>
        <w:pStyle w:val="53Literae2"/>
      </w:pPr>
      <w:r>
        <w:tab/>
        <w:t>l.</w:t>
      </w:r>
      <w:r>
        <w:tab/>
        <w:t>zur Finanzierung von 16,7 </w:t>
      </w:r>
      <w:r w:rsidRPr="008814E6">
        <w:t xml:space="preserve">Millionen Euro </w:t>
      </w:r>
      <w:r>
        <w:t xml:space="preserve">der Landesmittel des Landes </w:t>
      </w:r>
      <w:r w:rsidRPr="008814E6">
        <w:t xml:space="preserve">Steiermark </w:t>
      </w:r>
      <w:r>
        <w:t xml:space="preserve">gemäß dem </w:t>
      </w:r>
      <w:r w:rsidRPr="008814E6">
        <w:t>Wasserbautenförderungsgesetz</w:t>
      </w:r>
      <w:r>
        <w:t> </w:t>
      </w:r>
      <w:r w:rsidRPr="008814E6">
        <w:t>1985</w:t>
      </w:r>
      <w:r>
        <w:t xml:space="preserve"> für Maßnahmen </w:t>
      </w:r>
      <w:r w:rsidRPr="008814E6">
        <w:t>in F</w:t>
      </w:r>
      <w:r>
        <w:t>olge der Hochwasserschäden des Jahres 2012.</w:t>
      </w:r>
    </w:p>
    <w:p w:rsidR="00103426" w:rsidRPr="00AB5125" w:rsidRDefault="00103426" w:rsidP="00103426">
      <w:pPr>
        <w:pStyle w:val="53Literae2"/>
      </w:pPr>
      <w:r w:rsidRPr="00AB5125">
        <w:tab/>
        <w:t>m.</w:t>
      </w:r>
      <w:r w:rsidRPr="00AB5125">
        <w:tab/>
        <w:t>zur Deckung außerordentlicher Erfordernisse, die dem Bund entstehen durch finanzielle Hilfe</w:t>
      </w:r>
    </w:p>
    <w:p w:rsidR="00103426" w:rsidRPr="00AB5125" w:rsidRDefault="00103426" w:rsidP="00103426">
      <w:pPr>
        <w:pStyle w:val="54aStriche3"/>
      </w:pPr>
      <w:r w:rsidRPr="00AB5125">
        <w:tab/>
        <w:t>–</w:t>
      </w:r>
      <w:r w:rsidRPr="00AB5125">
        <w:tab/>
        <w:t>zum Zukauf von Raufutter, Raufutterersatzprodukten sowie allenfalls auch sonstigen pflanzlichen Ersatzfuttermitteln,</w:t>
      </w:r>
    </w:p>
    <w:p w:rsidR="00103426" w:rsidRPr="00AB5125" w:rsidRDefault="00103426" w:rsidP="00103426">
      <w:pPr>
        <w:pStyle w:val="57SchlussteilLit"/>
      </w:pPr>
      <w:r w:rsidRPr="00AB5125">
        <w:t>weiters</w:t>
      </w:r>
    </w:p>
    <w:p w:rsidR="00103426" w:rsidRPr="00AB5125" w:rsidRDefault="00103426" w:rsidP="00103426">
      <w:pPr>
        <w:pStyle w:val="54aStriche3"/>
      </w:pPr>
      <w:r w:rsidRPr="00AB5125">
        <w:tab/>
        <w:t>–</w:t>
      </w:r>
      <w:r w:rsidRPr="00AB5125">
        <w:tab/>
        <w:t>zur Abfederung von außerordentlichen Schäden bei Ackerkulturen und Dauerkulturen auf Grund widriger Witterungsverhältnisse des Jahres 2013, insbesondere Dürre,</w:t>
      </w:r>
    </w:p>
    <w:p w:rsidR="00103426" w:rsidRPr="00AB5125" w:rsidRDefault="00103426" w:rsidP="00103426">
      <w:pPr>
        <w:pStyle w:val="57SchlussteilLit"/>
      </w:pPr>
      <w:r w:rsidRPr="00AB5125">
        <w:t>in der Höhe von bis zu 50 Millionen Euro als Hälfteanteil der Gesamtentschädigung. Dabei ist ein gleich hoher Betrag der betroffenen Länder vorzusehen. Der Bundesminister für Land- und Forstwirtschaft, Umwelt und Wasserwirtschaft hat im Einvernehmen mit der Bundesministerin für Finanzen die Höhe der Vergütung so</w:t>
      </w:r>
      <w:r>
        <w:t>wie die Abwicklung festzulegen.</w:t>
      </w:r>
    </w:p>
    <w:p w:rsidR="002A2706" w:rsidRDefault="002A2706" w:rsidP="002A2706">
      <w:pPr>
        <w:tabs>
          <w:tab w:val="right" w:pos="851"/>
          <w:tab w:val="left" w:pos="907"/>
        </w:tabs>
        <w:spacing w:before="40" w:after="0" w:line="220" w:lineRule="exact"/>
        <w:ind w:left="907" w:hanging="907"/>
        <w:jc w:val="both"/>
        <w:rPr>
          <w:rFonts w:ascii="Times New Roman" w:eastAsia="Times New Roman" w:hAnsi="Times New Roman"/>
          <w:color w:val="000000"/>
          <w:sz w:val="20"/>
          <w:szCs w:val="20"/>
          <w:lang w:val="de-DE" w:eastAsia="de-DE"/>
        </w:rPr>
      </w:pPr>
      <w:r w:rsidRPr="002A2706">
        <w:rPr>
          <w:rFonts w:ascii="Times New Roman" w:eastAsia="Times New Roman" w:hAnsi="Times New Roman"/>
          <w:color w:val="000000"/>
          <w:sz w:val="20"/>
          <w:szCs w:val="20"/>
          <w:lang w:val="de-DE" w:eastAsia="de-DE"/>
        </w:rPr>
        <w:lastRenderedPageBreak/>
        <w:tab/>
        <w:t>n)</w:t>
      </w:r>
      <w:r w:rsidRPr="002A2706">
        <w:rPr>
          <w:rFonts w:ascii="Times New Roman" w:eastAsia="Times New Roman" w:hAnsi="Times New Roman"/>
          <w:color w:val="000000"/>
          <w:sz w:val="20"/>
          <w:szCs w:val="20"/>
          <w:lang w:val="de-DE" w:eastAsia="de-DE"/>
        </w:rPr>
        <w:tab/>
        <w:t>zur Deckung außerordentlicher Erfordernisse, die dem Bund durch finanzielle Hilfe zur Abfederung von außerordentlichen Schäden bei landwirtschaftlichen Kulturen auf Grund von Frost im Jahr 2016 entstehen, in der Höhe von bis zu 50 Millionen Euro als Hälfteanteil der Gesamtentschädigung. Dabei ist ein gleich hoher Betrag der betroffenen Länder vorzusehen. Der Bundesminister für Land- und Forstwirtschaft, Umwelt und Wasserwirtschaft hat im Einvernehmen mit dem Bundesminister für Finanzen und dem Bundeskanzler in einer Richtlinie die Höhe der Vergütung so</w:t>
      </w:r>
      <w:r>
        <w:rPr>
          <w:rFonts w:ascii="Times New Roman" w:eastAsia="Times New Roman" w:hAnsi="Times New Roman"/>
          <w:color w:val="000000"/>
          <w:sz w:val="20"/>
          <w:szCs w:val="20"/>
          <w:lang w:val="de-DE" w:eastAsia="de-DE"/>
        </w:rPr>
        <w:t>wie die Abwicklung festzulegen.</w:t>
      </w:r>
    </w:p>
    <w:p w:rsidR="009958A5" w:rsidRPr="009958A5" w:rsidRDefault="009958A5" w:rsidP="009958A5">
      <w:pPr>
        <w:tabs>
          <w:tab w:val="right" w:pos="851"/>
          <w:tab w:val="left" w:pos="907"/>
        </w:tabs>
        <w:spacing w:before="40" w:after="0" w:line="220" w:lineRule="exact"/>
        <w:ind w:left="907" w:hanging="907"/>
        <w:jc w:val="both"/>
        <w:rPr>
          <w:rFonts w:ascii="Times New Roman" w:eastAsia="Times New Roman" w:hAnsi="Times New Roman"/>
          <w:color w:val="000000"/>
          <w:sz w:val="20"/>
          <w:szCs w:val="20"/>
          <w:lang w:val="de-DE" w:eastAsia="de-DE"/>
        </w:rPr>
      </w:pPr>
      <w:r>
        <w:rPr>
          <w:rFonts w:ascii="Times New Roman" w:eastAsia="Times New Roman" w:hAnsi="Times New Roman"/>
          <w:color w:val="000000"/>
          <w:sz w:val="20"/>
          <w:szCs w:val="20"/>
          <w:lang w:val="de-DE" w:eastAsia="de-DE"/>
        </w:rPr>
        <w:tab/>
      </w:r>
      <w:r w:rsidRPr="009958A5">
        <w:rPr>
          <w:rFonts w:ascii="Times New Roman" w:eastAsia="Times New Roman" w:hAnsi="Times New Roman"/>
          <w:color w:val="000000"/>
          <w:sz w:val="20"/>
          <w:szCs w:val="20"/>
          <w:lang w:val="de-DE" w:eastAsia="de-DE"/>
        </w:rPr>
        <w:t>o)</w:t>
      </w:r>
      <w:r w:rsidR="004B53A2">
        <w:rPr>
          <w:rStyle w:val="Funotenzeichen"/>
          <w:rFonts w:ascii="Times New Roman" w:eastAsia="Times New Roman" w:hAnsi="Times New Roman"/>
          <w:color w:val="000000"/>
          <w:lang w:val="de-DE" w:eastAsia="de-DE"/>
        </w:rPr>
        <w:footnoteReference w:id="2"/>
      </w:r>
      <w:r>
        <w:rPr>
          <w:rFonts w:ascii="Times New Roman" w:eastAsia="Times New Roman" w:hAnsi="Times New Roman"/>
          <w:color w:val="000000"/>
          <w:sz w:val="20"/>
          <w:szCs w:val="20"/>
          <w:lang w:val="de-DE" w:eastAsia="de-DE"/>
        </w:rPr>
        <w:tab/>
      </w:r>
      <w:r w:rsidRPr="009958A5">
        <w:rPr>
          <w:rFonts w:ascii="Times New Roman" w:eastAsia="Times New Roman" w:hAnsi="Times New Roman"/>
          <w:color w:val="000000"/>
          <w:sz w:val="20"/>
          <w:szCs w:val="20"/>
          <w:lang w:val="de-DE" w:eastAsia="de-DE"/>
        </w:rPr>
        <w:t>zur Finanzierung von bis zu 3,2 Millionen Euro der Gemeindemittel der Gemeinde Gasen sowie von bis zu 2 Millionen Euro der Landesmittel des Landes Steiermark gemäß dem Wasserbautenförderungsgesetz 1985 für Hochwasserschutzmaßnahmen am Gasenbach und dessen Zubringern.</w:t>
      </w:r>
    </w:p>
    <w:p w:rsidR="00420C96" w:rsidRPr="004B53A2" w:rsidRDefault="00420C96" w:rsidP="00420C96">
      <w:pPr>
        <w:tabs>
          <w:tab w:val="right" w:pos="851"/>
          <w:tab w:val="left" w:pos="907"/>
        </w:tabs>
        <w:spacing w:before="40" w:after="0" w:line="220" w:lineRule="exact"/>
        <w:ind w:left="907" w:hanging="907"/>
        <w:jc w:val="both"/>
        <w:rPr>
          <w:rFonts w:ascii="Times New Roman" w:eastAsia="Times New Roman" w:hAnsi="Times New Roman"/>
          <w:color w:val="000000"/>
          <w:sz w:val="20"/>
          <w:szCs w:val="20"/>
          <w:lang w:val="de-DE" w:eastAsia="de-DE"/>
        </w:rPr>
      </w:pPr>
      <w:r>
        <w:rPr>
          <w:rFonts w:ascii="Times New Roman" w:eastAsia="Times New Roman" w:hAnsi="Times New Roman"/>
          <w:color w:val="000000"/>
          <w:sz w:val="20"/>
          <w:szCs w:val="20"/>
          <w:lang w:val="de-DE" w:eastAsia="de-DE"/>
        </w:rPr>
        <w:tab/>
      </w:r>
      <w:r w:rsidRPr="004B53A2">
        <w:rPr>
          <w:rFonts w:ascii="Times New Roman" w:eastAsia="Times New Roman" w:hAnsi="Times New Roman"/>
          <w:color w:val="000000"/>
          <w:sz w:val="20"/>
          <w:szCs w:val="20"/>
          <w:lang w:val="de-DE" w:eastAsia="de-DE"/>
        </w:rPr>
        <w:t>o</w:t>
      </w:r>
      <w:r w:rsidR="001C4422" w:rsidRPr="004B53A2">
        <w:rPr>
          <w:rFonts w:ascii="Times New Roman" w:eastAsia="Times New Roman" w:hAnsi="Times New Roman"/>
          <w:color w:val="000000"/>
          <w:sz w:val="20"/>
          <w:szCs w:val="20"/>
          <w:lang w:val="de-DE" w:eastAsia="de-DE"/>
        </w:rPr>
        <w:t>.</w:t>
      </w:r>
      <w:r w:rsidR="004B53A2">
        <w:rPr>
          <w:rStyle w:val="Funotenzeichen"/>
          <w:rFonts w:ascii="Times New Roman" w:eastAsia="Times New Roman" w:hAnsi="Times New Roman"/>
          <w:color w:val="000000"/>
          <w:lang w:val="de-DE" w:eastAsia="de-DE"/>
        </w:rPr>
        <w:footnoteReference w:id="3"/>
      </w:r>
      <w:r w:rsidRPr="004B53A2">
        <w:rPr>
          <w:rFonts w:ascii="Times New Roman" w:eastAsia="Times New Roman" w:hAnsi="Times New Roman"/>
          <w:color w:val="000000"/>
          <w:sz w:val="20"/>
          <w:szCs w:val="20"/>
          <w:lang w:val="de-DE" w:eastAsia="de-DE"/>
        </w:rPr>
        <w:tab/>
        <w:t>zur Deckung außerordentlicher Erfordernisse, die dem Bund entstehen durch finanzielle Hilfe für Entschädigungen zur Abfederung außerordentlicher Schäden gemäß Z 1 im Vermögen physischer und juristischer Personen mit Ausnahme der Gebietskörperschaften, auf Grund unwetterartiger Witterungsverhältnisse des Jahres 2018 in der Höhe von bis zu 10 Millionen Euro. Der Bundesminister für Finanzen hat im Einvernehmen mit den Ländern die Höhe der Vergütung sowie die Abwicklung festzulegen.</w:t>
      </w:r>
    </w:p>
    <w:p w:rsidR="001A25E1" w:rsidRPr="001C3F29" w:rsidRDefault="001A25E1" w:rsidP="001A25E1">
      <w:pPr>
        <w:pStyle w:val="51Abs"/>
        <w:rPr>
          <w:lang w:eastAsia="en-US"/>
        </w:rPr>
      </w:pPr>
      <w:r w:rsidRPr="004B53A2">
        <w:rPr>
          <w:rStyle w:val="991GldSymbol"/>
        </w:rPr>
        <w:t>§ 3a.</w:t>
      </w:r>
      <w:r w:rsidRPr="004B53A2">
        <w:rPr>
          <w:lang w:eastAsia="en-US"/>
        </w:rPr>
        <w:t xml:space="preserve"> Mittel des Fonds aus Aufstockungsbeträgen sind ausschließlich für Maßnahmen gemäß § 3 Z 1 und Z 3 zu verwenden.</w:t>
      </w:r>
    </w:p>
    <w:p w:rsidR="00593583" w:rsidRDefault="00593583">
      <w:pPr>
        <w:pStyle w:val="51Abs"/>
        <w:rPr>
          <w:color w:val="000000"/>
        </w:rPr>
      </w:pPr>
      <w:r>
        <w:rPr>
          <w:rStyle w:val="991GldSymbol"/>
          <w:color w:val="000000"/>
        </w:rPr>
        <w:t>§ 4.</w:t>
      </w:r>
      <w:r>
        <w:rPr>
          <w:color w:val="000000"/>
        </w:rPr>
        <w:t xml:space="preserve"> Bei Bedarf können auf die nach diesem Bundesgesetz zu erwartenden Mittel Vorschüsse geleistet werden. Dem Bund ist es vorbehalten, die widmungsgemäße Verwendung sämtlicher Mittel zu überprüfen und diese bei widmungswidriger Verwendung zurückzufordern.</w:t>
      </w:r>
    </w:p>
    <w:p w:rsidR="00593583" w:rsidRDefault="00593583">
      <w:pPr>
        <w:pStyle w:val="45UeberschrPara"/>
        <w:rPr>
          <w:color w:val="000000"/>
        </w:rPr>
      </w:pPr>
      <w:r>
        <w:rPr>
          <w:color w:val="000000"/>
        </w:rPr>
        <w:t>Bereitstellung und Verwendung von Reserven des Fonds</w:t>
      </w:r>
    </w:p>
    <w:p w:rsidR="004B4706" w:rsidRPr="002B61C3" w:rsidRDefault="004B4706" w:rsidP="004B4706">
      <w:pPr>
        <w:pStyle w:val="51Abs"/>
      </w:pPr>
      <w:r w:rsidRPr="002B61C3">
        <w:rPr>
          <w:rStyle w:val="991GldSymbol"/>
        </w:rPr>
        <w:t>§ 5.</w:t>
      </w:r>
      <w:r w:rsidRPr="002B61C3">
        <w:t xml:space="preserve"> (1) Nicht durch Zahlungen in Anspruch genommene Mittel des Katastrophenfonds sind jährlich einer Rücklage zuzuführen. Die Rücklage wird gebildet aus vorhandenen Rücklagemitteln des Vorjahres und den sich jährlich bildenden Reserven. Die Höhe der Rücklage ist mit insgesamt 30 Millionen Euro begrenzt. Darüber hinaus vorhandene Mittel sind gemäß § 48 Abs. 1 des Bundeshaushaltsgesetzes 2013, BGBl. I Nr. 139/2009</w:t>
      </w:r>
      <w:r>
        <w:t>, zu verwenden.</w:t>
      </w:r>
    </w:p>
    <w:p w:rsidR="00593583" w:rsidRDefault="00593583" w:rsidP="00771F8B">
      <w:pPr>
        <w:pStyle w:val="51Abs"/>
        <w:rPr>
          <w:color w:val="000000"/>
        </w:rPr>
      </w:pPr>
      <w:r w:rsidRPr="004B53A2">
        <w:rPr>
          <w:color w:val="000000"/>
        </w:rPr>
        <w:t xml:space="preserve">(2) </w:t>
      </w:r>
      <w:r w:rsidR="00771F8B" w:rsidRPr="004B53A2">
        <w:rPr>
          <w:color w:val="000000"/>
        </w:rPr>
        <w:t xml:space="preserve">Die Rücklage ist zur Finanzierung der Abgeltung von Schäden auf Grund von Naturkatastrophen gemäß § 3, für Zuschüsse für Abgeltungen an Dienstgeber für Entgeltfortzahlungen (§ 3 Z 3 lit. b) und zur Förderung der Versicherungsprämien gemäß § 1 des Hagelversicherungs-Förderungsgesetzes (§ 3 Z 4 lit. d) zu verwenden. </w:t>
      </w:r>
      <w:r w:rsidRPr="004B53A2">
        <w:rPr>
          <w:color w:val="000000"/>
        </w:rPr>
        <w:t>Es sind die hiefür unbedingt notwendigen Reservemittel unter Bedachtnahme auf eingegangene Vorbelastungen bereitzustellen.</w:t>
      </w:r>
    </w:p>
    <w:p w:rsidR="00593583" w:rsidRDefault="00593583">
      <w:pPr>
        <w:pStyle w:val="51Abs"/>
      </w:pPr>
      <w:r>
        <w:rPr>
          <w:color w:val="000000"/>
        </w:rPr>
        <w:t xml:space="preserve">(2a) </w:t>
      </w:r>
      <w:r>
        <w:t>Insoweit die in § 3 Z 4 lit. h vorgesehenen 3 Millionen Euro am Ende des Haushaltsjahres 2003 noch nicht in Anspruch geno</w:t>
      </w:r>
      <w:r>
        <w:t>m</w:t>
      </w:r>
      <w:r>
        <w:t>men wurden, erhöht sich die in Abs. 1 normierte Obergrenze für die Rücklage und ist im Jahr 2004 der Erhöhungsbetrag der Rücklage für die Zwecke gemäß § 3 Z 4 lit. h zu verwenden.</w:t>
      </w:r>
    </w:p>
    <w:p w:rsidR="004B4706" w:rsidRPr="002B61C3" w:rsidRDefault="004B4706" w:rsidP="004B4706">
      <w:pPr>
        <w:pStyle w:val="51Abs"/>
      </w:pPr>
      <w:r w:rsidRPr="002B61C3">
        <w:t>(2b) Ab dem Jahr 2013 werden die Mittel zur Beschaffung von Einsatzgeräten der Feuerwehren gemäß § 3 Z 2 aus der Rücklage erforderlichenfalls um den Betrag erhöht, um den die Summe aus den Überweisungen des Bundes an die Länder aus der Feuerschutzsteuer in diesen Jahren auf Basis des Aufkommens in den Monaten Oktober des Vorjahres bis September des laufenden Jahres (§ 18 Abs. 3 des Finanzausgleichsgesetzes 2008, BGBl. I Nr. 103/2007) und aus den Anteilen gemäß § 3 Z 2 auf Basis der Aufkommen an Einkommensteuer und Körperschaftsteuer in den Monaten November des Vorjahres bis Oktober des laufenden Jahres den Betrag von 95</w:t>
      </w:r>
      <w:r>
        <w:t> Millionen Euro unterschreitet.</w:t>
      </w:r>
    </w:p>
    <w:p w:rsidR="00593583" w:rsidRDefault="00593583">
      <w:pPr>
        <w:pStyle w:val="51Abs"/>
        <w:rPr>
          <w:color w:val="000000"/>
        </w:rPr>
      </w:pPr>
      <w:r>
        <w:rPr>
          <w:color w:val="000000"/>
        </w:rPr>
        <w:t xml:space="preserve">(3) </w:t>
      </w:r>
      <w:r w:rsidR="0088502E" w:rsidRPr="0088502E">
        <w:rPr>
          <w:i/>
          <w:color w:val="000000"/>
        </w:rPr>
        <w:t>(</w:t>
      </w:r>
      <w:r w:rsidR="00C636B7">
        <w:rPr>
          <w:i/>
          <w:color w:val="000000"/>
        </w:rPr>
        <w:t>aufgehoben</w:t>
      </w:r>
      <w:r w:rsidR="0088502E" w:rsidRPr="0088502E">
        <w:rPr>
          <w:i/>
          <w:color w:val="000000"/>
        </w:rPr>
        <w:t>, siehe § 6 Abs. 2i</w:t>
      </w:r>
      <w:r w:rsidR="00C636B7">
        <w:rPr>
          <w:i/>
          <w:color w:val="000000"/>
        </w:rPr>
        <w:t xml:space="preserve"> „</w:t>
      </w:r>
      <w:r w:rsidR="00C636B7" w:rsidRPr="00C636B7">
        <w:rPr>
          <w:i/>
          <w:color w:val="000000"/>
        </w:rPr>
        <w:t>§ 5 Abs. 3 tritt mit Ablauf des 31. August 2019 außer Kraft.</w:t>
      </w:r>
      <w:r w:rsidR="00C636B7">
        <w:rPr>
          <w:i/>
          <w:color w:val="000000"/>
        </w:rPr>
        <w:t>“</w:t>
      </w:r>
      <w:r w:rsidR="0088502E" w:rsidRPr="0088502E">
        <w:rPr>
          <w:i/>
          <w:color w:val="000000"/>
        </w:rPr>
        <w:t>)</w:t>
      </w:r>
    </w:p>
    <w:p w:rsidR="00593583" w:rsidRDefault="00593583">
      <w:pPr>
        <w:pStyle w:val="51Abs"/>
        <w:rPr>
          <w:color w:val="000000"/>
        </w:rPr>
      </w:pPr>
      <w:r>
        <w:rPr>
          <w:color w:val="000000"/>
        </w:rPr>
        <w:t>(4) Wenn die Rücklage erschöpft ist, können für die Finanzierung der Leistungen gemäß den Abs. 2 bis 3 die Mittel aus dem Anteil gemäß § 3 Z 4 lit. a und b mit Ausnahme der Mittel zur Beseitigung und zur Vorbeugung von Hochwasser</w:t>
      </w:r>
      <w:r>
        <w:rPr>
          <w:color w:val="000000"/>
        </w:rPr>
        <w:noBreakHyphen/>
        <w:t xml:space="preserve"> und Lawinenschäden verwendet werden.</w:t>
      </w:r>
    </w:p>
    <w:p w:rsidR="008A0E28" w:rsidRPr="007033A1" w:rsidRDefault="008A0E28" w:rsidP="008A0E28">
      <w:pPr>
        <w:pStyle w:val="45UeberschrPara"/>
      </w:pPr>
      <w:r w:rsidRPr="007033A1">
        <w:lastRenderedPageBreak/>
        <w:t>Schäden an Landesstraßen</w:t>
      </w:r>
    </w:p>
    <w:p w:rsidR="008A0E28" w:rsidRPr="007033A1" w:rsidRDefault="008A0E28" w:rsidP="008A0E28">
      <w:pPr>
        <w:pStyle w:val="51Abs"/>
      </w:pPr>
      <w:r w:rsidRPr="007033A1">
        <w:rPr>
          <w:rStyle w:val="991GldSymbol"/>
        </w:rPr>
        <w:t>§ 5a.</w:t>
      </w:r>
      <w:r w:rsidRPr="007033A1">
        <w:t xml:space="preserve"> (1) Ab dem Jahr 200</w:t>
      </w:r>
      <w:r>
        <w:t>8</w:t>
      </w:r>
      <w:r w:rsidRPr="007033A1">
        <w:t xml:space="preserve"> sind 10 Millionen Euro jährlich für die zusätzliche Finanzierung von Maßnahmen zur Beseitigung von außergewöhnlichen Schäden an Straßen, die mit Wirkung vom 1. April 2002 oder zu einem späteren Zeitpunkt vom Bund an die Länder übertragen wurden, zu verwenden. Anzuerkennen sind nur Schäden, die ab dem 1. Jänner 2005 entstanden sind.</w:t>
      </w:r>
    </w:p>
    <w:p w:rsidR="008A0E28" w:rsidRPr="007033A1" w:rsidRDefault="008A0E28" w:rsidP="008A0E28">
      <w:pPr>
        <w:pStyle w:val="51Abs"/>
      </w:pPr>
      <w:r w:rsidRPr="007033A1">
        <w:t>(2) Die Fondsmittel betragen 50 vH der Bemessungsgrundlagen.</w:t>
      </w:r>
    </w:p>
    <w:p w:rsidR="008A0E28" w:rsidRPr="007033A1" w:rsidRDefault="008A0E28" w:rsidP="008A0E28">
      <w:pPr>
        <w:pStyle w:val="51Abs"/>
      </w:pPr>
      <w:r w:rsidRPr="007033A1">
        <w:t>(3) Bemessungsgrundlagen sind die Ausgaben der Länder für die Beseitigung der Schäden, soweit sie den Sockelbetrag des Landes übersteigen. Der Sockelbetrag beträgt 12 Millionen Euro jährlich, wovon auf die Länder folgende Anteile entfallen:</w:t>
      </w:r>
    </w:p>
    <w:tbl>
      <w:tblPr>
        <w:tblW w:w="0" w:type="auto"/>
        <w:tblLook w:val="01E0" w:firstRow="1" w:lastRow="1" w:firstColumn="1" w:lastColumn="1" w:noHBand="0" w:noVBand="0"/>
      </w:tblPr>
      <w:tblGrid>
        <w:gridCol w:w="735"/>
        <w:gridCol w:w="3249"/>
        <w:gridCol w:w="1026"/>
      </w:tblGrid>
      <w:tr w:rsidR="008A0E28" w:rsidRPr="005A7AE9" w:rsidTr="006D6EB5">
        <w:tc>
          <w:tcPr>
            <w:tcW w:w="735" w:type="dxa"/>
            <w:shd w:val="clear" w:color="auto" w:fill="auto"/>
          </w:tcPr>
          <w:p w:rsidR="008A0E28" w:rsidRPr="008A0E28" w:rsidRDefault="008A0E28" w:rsidP="006D6EB5">
            <w:pPr>
              <w:pStyle w:val="61cTabTextBlock"/>
              <w:keepNext/>
            </w:pPr>
          </w:p>
        </w:tc>
        <w:tc>
          <w:tcPr>
            <w:tcW w:w="3249" w:type="dxa"/>
            <w:shd w:val="clear" w:color="auto" w:fill="auto"/>
          </w:tcPr>
          <w:p w:rsidR="008A0E28" w:rsidRPr="008A0E28" w:rsidRDefault="008A0E28" w:rsidP="006D6EB5">
            <w:pPr>
              <w:pStyle w:val="61TabText"/>
              <w:keepNext/>
            </w:pPr>
            <w:r w:rsidRPr="008A0E28">
              <w:t>Burgenland</w:t>
            </w:r>
          </w:p>
        </w:tc>
        <w:tc>
          <w:tcPr>
            <w:tcW w:w="1026" w:type="dxa"/>
            <w:shd w:val="clear" w:color="auto" w:fill="auto"/>
          </w:tcPr>
          <w:p w:rsidR="008A0E28" w:rsidRPr="008A0E28" w:rsidRDefault="008A0E28" w:rsidP="006D6EB5">
            <w:pPr>
              <w:pStyle w:val="61aTabTextRechtsb"/>
              <w:keepNext/>
            </w:pPr>
            <w:r w:rsidRPr="008A0E28">
              <w:t>3,4 vH</w:t>
            </w:r>
          </w:p>
        </w:tc>
      </w:tr>
      <w:tr w:rsidR="008A0E28" w:rsidRPr="005A7AE9" w:rsidTr="006D6EB5">
        <w:tc>
          <w:tcPr>
            <w:tcW w:w="735" w:type="dxa"/>
            <w:shd w:val="clear" w:color="auto" w:fill="auto"/>
          </w:tcPr>
          <w:p w:rsidR="008A0E28" w:rsidRPr="008A0E28" w:rsidRDefault="008A0E28" w:rsidP="006D6EB5">
            <w:pPr>
              <w:pStyle w:val="61cTabTextBlock"/>
              <w:keepNext/>
            </w:pPr>
          </w:p>
        </w:tc>
        <w:tc>
          <w:tcPr>
            <w:tcW w:w="3249" w:type="dxa"/>
            <w:shd w:val="clear" w:color="auto" w:fill="auto"/>
          </w:tcPr>
          <w:p w:rsidR="008A0E28" w:rsidRPr="008A0E28" w:rsidRDefault="008A0E28" w:rsidP="006D6EB5">
            <w:pPr>
              <w:pStyle w:val="61TabText"/>
              <w:keepNext/>
            </w:pPr>
            <w:r w:rsidRPr="008A0E28">
              <w:t>Kärnten</w:t>
            </w:r>
          </w:p>
        </w:tc>
        <w:tc>
          <w:tcPr>
            <w:tcW w:w="1026" w:type="dxa"/>
            <w:shd w:val="clear" w:color="auto" w:fill="auto"/>
          </w:tcPr>
          <w:p w:rsidR="008A0E28" w:rsidRPr="008A0E28" w:rsidRDefault="008A0E28" w:rsidP="006D6EB5">
            <w:pPr>
              <w:pStyle w:val="61aTabTextRechtsb"/>
              <w:keepNext/>
            </w:pPr>
            <w:r w:rsidRPr="008A0E28">
              <w:t>15,2 vH</w:t>
            </w:r>
          </w:p>
        </w:tc>
      </w:tr>
      <w:tr w:rsidR="008A0E28" w:rsidRPr="005A7AE9" w:rsidTr="006D6EB5">
        <w:tc>
          <w:tcPr>
            <w:tcW w:w="735" w:type="dxa"/>
            <w:shd w:val="clear" w:color="auto" w:fill="auto"/>
          </w:tcPr>
          <w:p w:rsidR="008A0E28" w:rsidRPr="008A0E28" w:rsidRDefault="008A0E28" w:rsidP="006D6EB5">
            <w:pPr>
              <w:pStyle w:val="61cTabTextBlock"/>
              <w:keepNext/>
            </w:pPr>
          </w:p>
        </w:tc>
        <w:tc>
          <w:tcPr>
            <w:tcW w:w="3249" w:type="dxa"/>
            <w:shd w:val="clear" w:color="auto" w:fill="auto"/>
          </w:tcPr>
          <w:p w:rsidR="008A0E28" w:rsidRPr="008A0E28" w:rsidRDefault="008A0E28" w:rsidP="006D6EB5">
            <w:pPr>
              <w:pStyle w:val="61TabText"/>
              <w:keepNext/>
            </w:pPr>
            <w:r w:rsidRPr="008A0E28">
              <w:t>Niederösterreich</w:t>
            </w:r>
          </w:p>
        </w:tc>
        <w:tc>
          <w:tcPr>
            <w:tcW w:w="1026" w:type="dxa"/>
            <w:shd w:val="clear" w:color="auto" w:fill="auto"/>
          </w:tcPr>
          <w:p w:rsidR="008A0E28" w:rsidRPr="008A0E28" w:rsidRDefault="008A0E28" w:rsidP="006D6EB5">
            <w:pPr>
              <w:pStyle w:val="61aTabTextRechtsb"/>
              <w:keepNext/>
            </w:pPr>
            <w:r w:rsidRPr="008A0E28">
              <w:t>17,0 vH</w:t>
            </w:r>
          </w:p>
        </w:tc>
      </w:tr>
      <w:tr w:rsidR="008A0E28" w:rsidRPr="005A7AE9" w:rsidTr="006D6EB5">
        <w:tc>
          <w:tcPr>
            <w:tcW w:w="735" w:type="dxa"/>
            <w:shd w:val="clear" w:color="auto" w:fill="auto"/>
          </w:tcPr>
          <w:p w:rsidR="008A0E28" w:rsidRPr="008A0E28" w:rsidRDefault="008A0E28" w:rsidP="006D6EB5">
            <w:pPr>
              <w:pStyle w:val="61cTabTextBlock"/>
              <w:keepNext/>
            </w:pPr>
          </w:p>
        </w:tc>
        <w:tc>
          <w:tcPr>
            <w:tcW w:w="3249" w:type="dxa"/>
            <w:shd w:val="clear" w:color="auto" w:fill="auto"/>
          </w:tcPr>
          <w:p w:rsidR="008A0E28" w:rsidRPr="008A0E28" w:rsidRDefault="008A0E28" w:rsidP="006D6EB5">
            <w:pPr>
              <w:pStyle w:val="61TabText"/>
              <w:keepNext/>
            </w:pPr>
            <w:r w:rsidRPr="008A0E28">
              <w:t>Oberösterreich</w:t>
            </w:r>
          </w:p>
        </w:tc>
        <w:tc>
          <w:tcPr>
            <w:tcW w:w="1026" w:type="dxa"/>
            <w:shd w:val="clear" w:color="auto" w:fill="auto"/>
          </w:tcPr>
          <w:p w:rsidR="008A0E28" w:rsidRPr="008A0E28" w:rsidRDefault="008A0E28" w:rsidP="006D6EB5">
            <w:pPr>
              <w:pStyle w:val="61aTabTextRechtsb"/>
              <w:keepNext/>
            </w:pPr>
            <w:r w:rsidRPr="008A0E28">
              <w:t>6,0 vH</w:t>
            </w:r>
          </w:p>
        </w:tc>
      </w:tr>
      <w:tr w:rsidR="008A0E28" w:rsidRPr="005A7AE9" w:rsidTr="006D6EB5">
        <w:tc>
          <w:tcPr>
            <w:tcW w:w="735" w:type="dxa"/>
            <w:shd w:val="clear" w:color="auto" w:fill="auto"/>
          </w:tcPr>
          <w:p w:rsidR="008A0E28" w:rsidRPr="008A0E28" w:rsidRDefault="008A0E28" w:rsidP="006D6EB5">
            <w:pPr>
              <w:pStyle w:val="61cTabTextBlock"/>
              <w:keepNext/>
            </w:pPr>
          </w:p>
        </w:tc>
        <w:tc>
          <w:tcPr>
            <w:tcW w:w="3249" w:type="dxa"/>
            <w:shd w:val="clear" w:color="auto" w:fill="auto"/>
          </w:tcPr>
          <w:p w:rsidR="008A0E28" w:rsidRPr="008A0E28" w:rsidRDefault="008A0E28" w:rsidP="006D6EB5">
            <w:pPr>
              <w:pStyle w:val="61TabText"/>
              <w:keepNext/>
            </w:pPr>
            <w:r w:rsidRPr="008A0E28">
              <w:t>Salzburg</w:t>
            </w:r>
          </w:p>
        </w:tc>
        <w:tc>
          <w:tcPr>
            <w:tcW w:w="1026" w:type="dxa"/>
            <w:shd w:val="clear" w:color="auto" w:fill="auto"/>
          </w:tcPr>
          <w:p w:rsidR="008A0E28" w:rsidRPr="008A0E28" w:rsidRDefault="008A0E28" w:rsidP="006D6EB5">
            <w:pPr>
              <w:pStyle w:val="61aTabTextRechtsb"/>
              <w:keepNext/>
            </w:pPr>
            <w:r w:rsidRPr="008A0E28">
              <w:t>6,0 vH</w:t>
            </w:r>
          </w:p>
        </w:tc>
      </w:tr>
      <w:tr w:rsidR="008A0E28" w:rsidRPr="005A7AE9" w:rsidTr="006D6EB5">
        <w:tc>
          <w:tcPr>
            <w:tcW w:w="735" w:type="dxa"/>
            <w:shd w:val="clear" w:color="auto" w:fill="auto"/>
          </w:tcPr>
          <w:p w:rsidR="008A0E28" w:rsidRPr="008A0E28" w:rsidRDefault="008A0E28" w:rsidP="006D6EB5">
            <w:pPr>
              <w:pStyle w:val="61cTabTextBlock"/>
              <w:keepNext/>
            </w:pPr>
          </w:p>
        </w:tc>
        <w:tc>
          <w:tcPr>
            <w:tcW w:w="3249" w:type="dxa"/>
            <w:shd w:val="clear" w:color="auto" w:fill="auto"/>
          </w:tcPr>
          <w:p w:rsidR="008A0E28" w:rsidRPr="008A0E28" w:rsidRDefault="008A0E28" w:rsidP="006D6EB5">
            <w:pPr>
              <w:pStyle w:val="61TabText"/>
              <w:keepNext/>
            </w:pPr>
            <w:r w:rsidRPr="008A0E28">
              <w:t>Steiermark</w:t>
            </w:r>
          </w:p>
        </w:tc>
        <w:tc>
          <w:tcPr>
            <w:tcW w:w="1026" w:type="dxa"/>
            <w:shd w:val="clear" w:color="auto" w:fill="auto"/>
          </w:tcPr>
          <w:p w:rsidR="008A0E28" w:rsidRPr="008A0E28" w:rsidRDefault="008A0E28" w:rsidP="006D6EB5">
            <w:pPr>
              <w:pStyle w:val="61aTabTextRechtsb"/>
              <w:keepNext/>
            </w:pPr>
            <w:r w:rsidRPr="008A0E28">
              <w:t>21,0 vH</w:t>
            </w:r>
          </w:p>
        </w:tc>
      </w:tr>
      <w:tr w:rsidR="008A0E28" w:rsidRPr="005A7AE9" w:rsidTr="006D6EB5">
        <w:tc>
          <w:tcPr>
            <w:tcW w:w="735" w:type="dxa"/>
            <w:shd w:val="clear" w:color="auto" w:fill="auto"/>
          </w:tcPr>
          <w:p w:rsidR="008A0E28" w:rsidRPr="008A0E28" w:rsidRDefault="008A0E28" w:rsidP="006D6EB5">
            <w:pPr>
              <w:pStyle w:val="61cTabTextBlock"/>
              <w:keepNext/>
            </w:pPr>
          </w:p>
        </w:tc>
        <w:tc>
          <w:tcPr>
            <w:tcW w:w="3249" w:type="dxa"/>
            <w:shd w:val="clear" w:color="auto" w:fill="auto"/>
          </w:tcPr>
          <w:p w:rsidR="008A0E28" w:rsidRPr="008A0E28" w:rsidRDefault="008A0E28" w:rsidP="006D6EB5">
            <w:pPr>
              <w:pStyle w:val="61TabText"/>
              <w:keepNext/>
            </w:pPr>
            <w:r w:rsidRPr="008A0E28">
              <w:t>Tirol</w:t>
            </w:r>
          </w:p>
        </w:tc>
        <w:tc>
          <w:tcPr>
            <w:tcW w:w="1026" w:type="dxa"/>
            <w:shd w:val="clear" w:color="auto" w:fill="auto"/>
          </w:tcPr>
          <w:p w:rsidR="008A0E28" w:rsidRPr="008A0E28" w:rsidRDefault="008A0E28" w:rsidP="006D6EB5">
            <w:pPr>
              <w:pStyle w:val="61aTabTextRechtsb"/>
              <w:keepNext/>
            </w:pPr>
            <w:r w:rsidRPr="008A0E28">
              <w:t>30,1 vH</w:t>
            </w:r>
          </w:p>
        </w:tc>
      </w:tr>
      <w:tr w:rsidR="008A0E28" w:rsidRPr="005A7AE9" w:rsidTr="006D6EB5">
        <w:tc>
          <w:tcPr>
            <w:tcW w:w="735" w:type="dxa"/>
            <w:shd w:val="clear" w:color="auto" w:fill="auto"/>
          </w:tcPr>
          <w:p w:rsidR="008A0E28" w:rsidRPr="008A0E28" w:rsidRDefault="008A0E28" w:rsidP="006D6EB5">
            <w:pPr>
              <w:pStyle w:val="61cTabTextBlock"/>
              <w:keepNext/>
            </w:pPr>
          </w:p>
        </w:tc>
        <w:tc>
          <w:tcPr>
            <w:tcW w:w="3249" w:type="dxa"/>
            <w:shd w:val="clear" w:color="auto" w:fill="auto"/>
          </w:tcPr>
          <w:p w:rsidR="008A0E28" w:rsidRPr="008A0E28" w:rsidRDefault="008A0E28" w:rsidP="006D6EB5">
            <w:pPr>
              <w:pStyle w:val="61TabText"/>
              <w:keepNext/>
            </w:pPr>
            <w:r w:rsidRPr="008A0E28">
              <w:t>Vorarlberg</w:t>
            </w:r>
          </w:p>
        </w:tc>
        <w:tc>
          <w:tcPr>
            <w:tcW w:w="1026" w:type="dxa"/>
            <w:shd w:val="clear" w:color="auto" w:fill="auto"/>
          </w:tcPr>
          <w:p w:rsidR="008A0E28" w:rsidRPr="008A0E28" w:rsidRDefault="008A0E28" w:rsidP="006D6EB5">
            <w:pPr>
              <w:pStyle w:val="61aTabTextRechtsb"/>
              <w:keepNext/>
            </w:pPr>
            <w:r w:rsidRPr="008A0E28">
              <w:t>1,3 vH</w:t>
            </w:r>
          </w:p>
        </w:tc>
      </w:tr>
      <w:tr w:rsidR="008A0E28" w:rsidRPr="005A7AE9" w:rsidTr="006D6EB5">
        <w:tc>
          <w:tcPr>
            <w:tcW w:w="735" w:type="dxa"/>
            <w:shd w:val="clear" w:color="auto" w:fill="auto"/>
          </w:tcPr>
          <w:p w:rsidR="008A0E28" w:rsidRPr="008A0E28" w:rsidRDefault="008A0E28" w:rsidP="006D6EB5">
            <w:pPr>
              <w:pStyle w:val="61cTabTextBlock"/>
              <w:keepNext/>
            </w:pPr>
          </w:p>
        </w:tc>
        <w:tc>
          <w:tcPr>
            <w:tcW w:w="3249" w:type="dxa"/>
            <w:shd w:val="clear" w:color="auto" w:fill="auto"/>
          </w:tcPr>
          <w:p w:rsidR="008A0E28" w:rsidRPr="008A0E28" w:rsidRDefault="008A0E28" w:rsidP="006D6EB5">
            <w:pPr>
              <w:pStyle w:val="61TabText"/>
              <w:keepNext/>
            </w:pPr>
            <w:r w:rsidRPr="008A0E28">
              <w:t>Wien</w:t>
            </w:r>
          </w:p>
        </w:tc>
        <w:tc>
          <w:tcPr>
            <w:tcW w:w="1026" w:type="dxa"/>
            <w:shd w:val="clear" w:color="auto" w:fill="auto"/>
          </w:tcPr>
          <w:p w:rsidR="008A0E28" w:rsidRPr="008A0E28" w:rsidRDefault="008A0E28" w:rsidP="006D6EB5">
            <w:pPr>
              <w:pStyle w:val="61aTabTextRechtsb"/>
              <w:keepNext/>
            </w:pPr>
            <w:r w:rsidRPr="008A0E28">
              <w:t>0,0 vH</w:t>
            </w:r>
          </w:p>
        </w:tc>
      </w:tr>
    </w:tbl>
    <w:p w:rsidR="008A0E28" w:rsidRPr="007033A1" w:rsidRDefault="008A0E28" w:rsidP="008A0E28">
      <w:pPr>
        <w:pStyle w:val="55SchlussteilAbs"/>
      </w:pPr>
      <w:r w:rsidRPr="007033A1">
        <w:t>Der Sockelbetrag bezieht sich auf die Ausgaben eines Landes für die Beseitigung der Schäden eines Jahres, unabhängig davon, in welchen Jahren die Ausgaben getätigt werden.</w:t>
      </w:r>
    </w:p>
    <w:p w:rsidR="008A0E28" w:rsidRPr="007033A1" w:rsidRDefault="008A0E28" w:rsidP="008A0E28">
      <w:pPr>
        <w:pStyle w:val="51Abs"/>
      </w:pPr>
      <w:r w:rsidRPr="007033A1">
        <w:t>(4) Wenn die vorhandenen Mittel nicht für einen Ersatz in dieser Höhe ausreichen, sind die Ersätze gleichmäßig zu kürzen und die nicht berücksichtigten Bemessungsgrundlagen auf den nächsten Zahlungstermin vorzutragen. Die näheren Grundsätze über die Abwicklung, insbesondere hinsichtlich der Anmeldefristen und der Zahlungstermine, hat der Bundesminister für Finanzen nach Anhörung der Länder festzulegen.</w:t>
      </w:r>
    </w:p>
    <w:p w:rsidR="008A0E28" w:rsidRDefault="008A0E28" w:rsidP="008A0E28">
      <w:pPr>
        <w:pStyle w:val="51Abs"/>
      </w:pPr>
      <w:r w:rsidRPr="007033A1">
        <w:t xml:space="preserve">(5) Soweit die Mittel gemäß Abs. 1 nicht in Anspruch genommen werden, sind sie jährlich gesondert zu verrechnenden Rücklagen zuzuführen. § 5 Abs. 1 zweiter Satz ist anzuwenden. Dieser Teil der Rücklagen ist auf die Begrenzung gemäß § 5 Abs. 1 </w:t>
      </w:r>
      <w:r>
        <w:t>dritter Satz nicht anzurechnen.</w:t>
      </w:r>
    </w:p>
    <w:p w:rsidR="00A763A4" w:rsidRPr="00DD0468" w:rsidRDefault="00A763A4" w:rsidP="00A763A4">
      <w:pPr>
        <w:pStyle w:val="45UeberschrPara"/>
      </w:pPr>
      <w:r w:rsidRPr="00DD0468">
        <w:t>Investitionen der Feuerwehren</w:t>
      </w:r>
    </w:p>
    <w:p w:rsidR="00A763A4" w:rsidRPr="00DD0468" w:rsidRDefault="00A763A4" w:rsidP="00A763A4">
      <w:pPr>
        <w:pStyle w:val="51Abs"/>
      </w:pPr>
      <w:r w:rsidRPr="00BC3266">
        <w:rPr>
          <w:rStyle w:val="991GldSymbol"/>
        </w:rPr>
        <w:t>§ 5b.</w:t>
      </w:r>
      <w:r w:rsidRPr="00DD0468">
        <w:t xml:space="preserve"> (1) Ab dem Jahr 2022 erhalten die Länder jährlich einen Zuschuss in Höhe von 20 Millionen Euro für die Finanzierung von Investitionen der Feuerwehren, wobei diese Mittel vor allem für den Ankauf von Einsatzfahrzeugen zu verwenden sind.</w:t>
      </w:r>
    </w:p>
    <w:p w:rsidR="00A763A4" w:rsidRPr="00DD0468" w:rsidRDefault="00A763A4" w:rsidP="00A763A4">
      <w:pPr>
        <w:pStyle w:val="51Abs"/>
      </w:pPr>
      <w:r w:rsidRPr="00DD0468">
        <w:t>(2) Die Mittel sind den einzelnen Ländern nach der Volkszahl zur Verfügung zu stellen. Die Volkszahl bestimmt sich nach dem von der Bundesanstalt Statistik Österreich auf Grund der letzten Volkszählung festgestellten Ergebnis. Dieses Ergebnis wirkt mit dem Beginn des dem Stichtag der Volkszählung nächstfolgenden Kalenderjahres.</w:t>
      </w:r>
    </w:p>
    <w:p w:rsidR="00A763A4" w:rsidRPr="00DD0468" w:rsidRDefault="00A763A4" w:rsidP="00A763A4">
      <w:pPr>
        <w:pStyle w:val="51Abs"/>
      </w:pPr>
      <w:r w:rsidRPr="00DD0468">
        <w:t>(3) Voraussetzung für die Gewährung des Zuschusses ist ein Nachweis des Landes, dass die Erträge aus der Feuerschutzsteuer vorwiegend für Zwecke der Feuerwehren verwendet werden.</w:t>
      </w:r>
    </w:p>
    <w:p w:rsidR="00A763A4" w:rsidRPr="00DD0468" w:rsidRDefault="00A763A4" w:rsidP="00A763A4">
      <w:pPr>
        <w:pStyle w:val="51Abs"/>
      </w:pPr>
      <w:r w:rsidRPr="00DD0468">
        <w:t>(4) Die näheren Grundsätze über die Abwicklung hat der Bundesminister für Finanzen nach A</w:t>
      </w:r>
      <w:r>
        <w:t>nhörung der Länder festzulegen.</w:t>
      </w:r>
    </w:p>
    <w:p w:rsidR="00593583" w:rsidRDefault="00593583">
      <w:pPr>
        <w:pStyle w:val="45UeberschrPara"/>
        <w:rPr>
          <w:color w:val="000000"/>
        </w:rPr>
      </w:pPr>
      <w:r>
        <w:rPr>
          <w:color w:val="000000"/>
        </w:rPr>
        <w:t>Sonder- und Schlu</w:t>
      </w:r>
      <w:r w:rsidR="009E5EFD">
        <w:rPr>
          <w:color w:val="000000"/>
        </w:rPr>
        <w:t>ß</w:t>
      </w:r>
      <w:r>
        <w:rPr>
          <w:color w:val="000000"/>
        </w:rPr>
        <w:t>bestimmungen</w:t>
      </w:r>
    </w:p>
    <w:p w:rsidR="00593583" w:rsidRDefault="00593583">
      <w:pPr>
        <w:pStyle w:val="51Abs"/>
        <w:rPr>
          <w:color w:val="000000"/>
        </w:rPr>
      </w:pPr>
      <w:r>
        <w:rPr>
          <w:rStyle w:val="991GldSymbol"/>
          <w:color w:val="000000"/>
        </w:rPr>
        <w:t>§ 6.</w:t>
      </w:r>
      <w:r>
        <w:rPr>
          <w:color w:val="000000"/>
        </w:rPr>
        <w:t xml:space="preserve"> Der Bundesminister für Finanzen ist ermächtigt, zu Ende des Jahres 1995 bestehende Rücklagen von Katastrophenfondsmitteln aufzulösen.</w:t>
      </w:r>
    </w:p>
    <w:p w:rsidR="00593583" w:rsidRDefault="00593583">
      <w:pPr>
        <w:pStyle w:val="51Abs"/>
        <w:rPr>
          <w:color w:val="000000"/>
        </w:rPr>
      </w:pPr>
      <w:r>
        <w:rPr>
          <w:rStyle w:val="991GldSymbol"/>
          <w:color w:val="000000"/>
        </w:rPr>
        <w:t>§ 7.</w:t>
      </w:r>
      <w:r>
        <w:rPr>
          <w:color w:val="000000"/>
        </w:rPr>
        <w:t xml:space="preserve"> (1) Dieses Bundesgesetz tritt mit 1. Jänner 1996 in Kraft.</w:t>
      </w:r>
    </w:p>
    <w:p w:rsidR="00593583" w:rsidRDefault="00593583">
      <w:pPr>
        <w:pStyle w:val="51Abs"/>
        <w:rPr>
          <w:color w:val="000000"/>
        </w:rPr>
      </w:pPr>
      <w:r>
        <w:rPr>
          <w:color w:val="000000"/>
        </w:rPr>
        <w:t>(2) Zum Zeitpunkt der Kundmachung dieses Bundesgesetzes beim Bundesministerium für Finanzen nach dem Katastrophenfondsgesetz 1986 anhängige Anträge sind nach dem Katastrophenfondsgesetz 1996 abzuwickeln. Im Jahr 1996 bereits erfolgte Zahlungen sind auf die Mittel nach diesem Bundesgesetz anzurechnen.</w:t>
      </w:r>
    </w:p>
    <w:p w:rsidR="00593583" w:rsidRDefault="00593583">
      <w:pPr>
        <w:pStyle w:val="51Abs"/>
        <w:rPr>
          <w:color w:val="000000"/>
        </w:rPr>
      </w:pPr>
      <w:r>
        <w:rPr>
          <w:color w:val="000000"/>
        </w:rPr>
        <w:t>(2a) § 3 samt Überschrift und § 5 samt Überschrift in der Fassung des Bundesgesetzes BGBl. I Nr. 130/1997 treten mit 1. Jänner 1998 in Kraft.</w:t>
      </w:r>
    </w:p>
    <w:p w:rsidR="00593583" w:rsidRDefault="00593583">
      <w:pPr>
        <w:pStyle w:val="51Abs"/>
        <w:rPr>
          <w:color w:val="000000"/>
        </w:rPr>
      </w:pPr>
      <w:r>
        <w:rPr>
          <w:color w:val="000000"/>
        </w:rPr>
        <w:t>(2b) Reservemittel des Fonds können in den Jahren 1996 und 1997 zur Finanzierung der Förderung von Hagelversicherungsprämien verwendet werden.</w:t>
      </w:r>
    </w:p>
    <w:p w:rsidR="00593583" w:rsidRDefault="00593583">
      <w:pPr>
        <w:pStyle w:val="51Abs"/>
        <w:rPr>
          <w:color w:val="000000"/>
        </w:rPr>
      </w:pPr>
      <w:r>
        <w:rPr>
          <w:color w:val="000000"/>
        </w:rPr>
        <w:lastRenderedPageBreak/>
        <w:t>(2c) Die zu Ende des Jahres 1997 bestehende Rücklage ist im Haushaltsjahr 1998 aufzulösen, soweit sie den Betrag von 400 Millionen Schilling übersteigt.</w:t>
      </w:r>
    </w:p>
    <w:p w:rsidR="00593583" w:rsidRDefault="00593583">
      <w:pPr>
        <w:pStyle w:val="51Abs"/>
        <w:rPr>
          <w:color w:val="000000"/>
        </w:rPr>
      </w:pPr>
      <w:r>
        <w:rPr>
          <w:color w:val="000000"/>
        </w:rPr>
        <w:t>(2d) § 3 Z 3 in der Fassung des Bundesgesetzes BGBl. I Nr. 78/1999 tritt mit 1. Jänner 1999 in Kraft.</w:t>
      </w:r>
    </w:p>
    <w:p w:rsidR="00593583" w:rsidRDefault="00593583">
      <w:pPr>
        <w:pStyle w:val="51Abs"/>
        <w:rPr>
          <w:i/>
          <w:color w:val="000000"/>
        </w:rPr>
      </w:pPr>
      <w:r>
        <w:rPr>
          <w:color w:val="000000"/>
        </w:rPr>
        <w:t>(2e) § 3 Z 3 und § 5 Abs. 4 in der Fassung des Bundesgesetzes BGBl. I Nr. 71/2001 treten mit 1. Jänner 2001, § 3 Z 4 lit. c und § 5 Abs. 1 in der Fassung des Bundesgesetzes BGBl. I Nr. 71/2001 treten mit 1. Jänner 2002 in Kraft.</w:t>
      </w:r>
    </w:p>
    <w:p w:rsidR="00593583" w:rsidRDefault="00593583">
      <w:pPr>
        <w:pStyle w:val="51Abs"/>
        <w:rPr>
          <w:color w:val="000000"/>
        </w:rPr>
      </w:pPr>
      <w:r>
        <w:rPr>
          <w:color w:val="000000"/>
        </w:rPr>
        <w:t>(2f) § 3 in der Fassung des Bundesgesetzes BGBl. I Nr. 50/2002 tritt mit 1. Jänner 2002 in Kraft.</w:t>
      </w:r>
    </w:p>
    <w:p w:rsidR="008A0E28" w:rsidRPr="00F128EA" w:rsidRDefault="008A0E28" w:rsidP="008A0E28">
      <w:pPr>
        <w:pStyle w:val="51Abs"/>
      </w:pPr>
      <w:r w:rsidRPr="00F128EA">
        <w:t>(</w:t>
      </w:r>
      <w:r>
        <w:t>2g</w:t>
      </w:r>
      <w:r w:rsidRPr="00F128EA">
        <w:t xml:space="preserve">) </w:t>
      </w:r>
      <w:r>
        <w:t>D</w:t>
      </w:r>
      <w:r w:rsidRPr="00F128EA">
        <w:t>er Einleitungssatz des § 3, § 3 Z 1 letzter Satz und § 5a in der Fassung des Bundesgesetzes BGBl. I Nr. </w:t>
      </w:r>
      <w:r>
        <w:t>103</w:t>
      </w:r>
      <w:r w:rsidRPr="00F128EA">
        <w:t xml:space="preserve">/2007 treten </w:t>
      </w:r>
      <w:r>
        <w:t>mit 1. Jänner 2008 in Kraft.</w:t>
      </w:r>
    </w:p>
    <w:p w:rsidR="004B4706" w:rsidRDefault="004B4706" w:rsidP="004B4706">
      <w:pPr>
        <w:pStyle w:val="51Abs"/>
      </w:pPr>
      <w:r w:rsidRPr="002B61C3">
        <w:t>(2h) § 2 und § 5 Abs. 1 in der Fassung d</w:t>
      </w:r>
      <w:r w:rsidR="005A7AE9">
        <w:t>es Bundesgesetzes BGBl. I Nr. 165</w:t>
      </w:r>
      <w:r w:rsidRPr="002B61C3">
        <w:t>/2013 treten mit 1. August 2013 in Kraft.</w:t>
      </w:r>
    </w:p>
    <w:p w:rsidR="00280614" w:rsidRPr="00224DD1" w:rsidRDefault="00280614" w:rsidP="00280614">
      <w:pPr>
        <w:pStyle w:val="51Abs"/>
      </w:pPr>
      <w:r w:rsidRPr="004B53A2">
        <w:t>(2i) § 3 Z 3 lit. b, § 3a, § 5 Abs. 2 und § 8 in der Fassung des Bundesgesetzes BGBl. I Nr. </w:t>
      </w:r>
      <w:r w:rsidR="004B53A2" w:rsidRPr="004B53A2">
        <w:t>74</w:t>
      </w:r>
      <w:r w:rsidRPr="004B53A2">
        <w:t>/2019 treten mit 1. September 2019 in Kraft und sind erstmals auf Schadensereignisse ab diesem Zeitpunkt anzuwenden. § 5 Abs. 3 tritt mit Ablauf des 31. August 2019 außer Kraft. Die Anwendung des § 3 Z 3 lit. b in der Fassung dieses Bundesgesetzes und die zugrundeliegende Praxis bei Großschadensereignissen und Bergrettungseinsätzen ist innerhalb von drei Jahren nach Inkrafttreten zu evaluieren.</w:t>
      </w:r>
    </w:p>
    <w:p w:rsidR="00324717" w:rsidRPr="00B8473A" w:rsidRDefault="00324717" w:rsidP="00324717">
      <w:pPr>
        <w:pStyle w:val="51Abs"/>
      </w:pPr>
      <w:r w:rsidRPr="00B8473A">
        <w:t>(2j) § 8 in der Fassung de</w:t>
      </w:r>
      <w:r>
        <w:t>s Bundesgesetzes BGBl. I Nr. 140</w:t>
      </w:r>
      <w:r w:rsidRPr="00B8473A">
        <w:t>/2021 tritt mit 1. Jänner </w:t>
      </w:r>
      <w:r>
        <w:t>2022 in Kraft.</w:t>
      </w:r>
    </w:p>
    <w:p w:rsidR="00593583" w:rsidRDefault="00593583">
      <w:pPr>
        <w:pStyle w:val="51Abs"/>
        <w:rPr>
          <w:color w:val="000000"/>
        </w:rPr>
      </w:pPr>
      <w:r>
        <w:rPr>
          <w:color w:val="000000"/>
        </w:rPr>
        <w:t>(3) Dem Nationalrat ist vom Bundesminister für Finanzen bis 31. März 1997 über die Gebarung des Fonds und die Verwendung der Mittel nach dem Katastrophenfondsgesetz 1986 im Jahr 1995 zu berichten.</w:t>
      </w:r>
    </w:p>
    <w:p w:rsidR="00593583" w:rsidRDefault="00593583">
      <w:pPr>
        <w:pStyle w:val="51Abs"/>
        <w:rPr>
          <w:color w:val="000000"/>
        </w:rPr>
      </w:pPr>
      <w:r>
        <w:rPr>
          <w:color w:val="000000"/>
        </w:rPr>
        <w:t>(4) Soweit in diesem Bundesgesetz auf andere Bundesgesetze verwiesen wird, sind diese in ihrer jeweils geltenden Fassung anzuwenden.</w:t>
      </w:r>
    </w:p>
    <w:p w:rsidR="00593583" w:rsidRDefault="00593583">
      <w:pPr>
        <w:pStyle w:val="51Abs"/>
        <w:rPr>
          <w:color w:val="000000"/>
        </w:rPr>
      </w:pPr>
      <w:r>
        <w:rPr>
          <w:color w:val="000000"/>
        </w:rPr>
        <w:t>(5) Mit dem Inkrafttreten dieses Bundesgesetzes tritt das Katastrophenfondsgesetz 1986, BGBl. Nr. 396, mit Ausnahme des § 4 Z 8 außer Kraft.</w:t>
      </w:r>
    </w:p>
    <w:p w:rsidR="00593583" w:rsidRDefault="00593583" w:rsidP="006F66FB">
      <w:pPr>
        <w:pStyle w:val="51Abs"/>
        <w:rPr>
          <w:color w:val="000000"/>
        </w:rPr>
      </w:pPr>
      <w:r w:rsidRPr="004B53A2">
        <w:rPr>
          <w:rStyle w:val="991GldSymbol"/>
          <w:color w:val="000000"/>
        </w:rPr>
        <w:t>§ 8</w:t>
      </w:r>
      <w:r w:rsidR="00324717" w:rsidRPr="006C63DE">
        <w:rPr>
          <w:rStyle w:val="Funotenzeichen"/>
          <w:color w:val="000000"/>
        </w:rPr>
        <w:footnoteReference w:id="4"/>
      </w:r>
      <w:r w:rsidRPr="004B53A2">
        <w:rPr>
          <w:rStyle w:val="991GldSymbol"/>
          <w:color w:val="000000"/>
        </w:rPr>
        <w:t>.</w:t>
      </w:r>
      <w:r w:rsidRPr="004B53A2">
        <w:rPr>
          <w:color w:val="000000"/>
        </w:rPr>
        <w:t xml:space="preserve"> </w:t>
      </w:r>
      <w:r w:rsidR="00324717" w:rsidRPr="00324717">
        <w:rPr>
          <w:color w:val="000000"/>
        </w:rPr>
        <w:t>Mit der Vollziehung dieses Bundesgesetzes ist der Bundesminister für Finanzen betraut.</w:t>
      </w:r>
      <w:r w:rsidRPr="004B53A2">
        <w:rPr>
          <w:color w:val="000000"/>
        </w:rPr>
        <w:t xml:space="preserve"> </w:t>
      </w:r>
      <w:r w:rsidR="001A25E1" w:rsidRPr="004B53A2">
        <w:rPr>
          <w:lang w:eastAsia="en-US"/>
        </w:rPr>
        <w:t xml:space="preserve">Mit der Vollziehung des § 3 Z 4 </w:t>
      </w:r>
      <w:r w:rsidR="00103426" w:rsidRPr="004B53A2">
        <w:rPr>
          <w:rStyle w:val="992Normal"/>
          <w:i w:val="0"/>
        </w:rPr>
        <w:t>lit. e, f, h, i, j, k und m</w:t>
      </w:r>
      <w:r w:rsidR="001A25E1" w:rsidRPr="004B53A2">
        <w:rPr>
          <w:lang w:eastAsia="en-US"/>
        </w:rPr>
        <w:t xml:space="preserve"> ist der Bundesminister für Land- und Forstwirtschaft, Umwelt und Wasserwirtschaft betraut.</w:t>
      </w:r>
    </w:p>
    <w:sectPr w:rsidR="00593583">
      <w:pgSz w:w="11907" w:h="16840" w:code="9"/>
      <w:pgMar w:top="1701" w:right="1701" w:bottom="2098" w:left="1701"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396" w:rsidRDefault="00CC0396" w:rsidP="00EB2052">
      <w:pPr>
        <w:spacing w:after="0" w:line="240" w:lineRule="auto"/>
      </w:pPr>
      <w:r>
        <w:separator/>
      </w:r>
    </w:p>
  </w:endnote>
  <w:endnote w:type="continuationSeparator" w:id="0">
    <w:p w:rsidR="00CC0396" w:rsidRDefault="00CC0396" w:rsidP="00EB20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396" w:rsidRDefault="00CC0396" w:rsidP="00EB2052">
      <w:pPr>
        <w:spacing w:after="0" w:line="240" w:lineRule="auto"/>
      </w:pPr>
      <w:r>
        <w:separator/>
      </w:r>
    </w:p>
  </w:footnote>
  <w:footnote w:type="continuationSeparator" w:id="0">
    <w:p w:rsidR="00CC0396" w:rsidRDefault="00CC0396" w:rsidP="00EB2052">
      <w:pPr>
        <w:spacing w:after="0" w:line="240" w:lineRule="auto"/>
      </w:pPr>
      <w:r>
        <w:continuationSeparator/>
      </w:r>
    </w:p>
  </w:footnote>
  <w:footnote w:id="1">
    <w:p w:rsidR="00EB2052" w:rsidRDefault="00EB2052" w:rsidP="00CF5870">
      <w:pPr>
        <w:pStyle w:val="Funotentext"/>
        <w:spacing w:after="0" w:line="200" w:lineRule="exact"/>
      </w:pPr>
      <w:r>
        <w:rPr>
          <w:rStyle w:val="Funotenzeichen"/>
        </w:rPr>
        <w:footnoteRef/>
      </w:r>
      <w:r>
        <w:t xml:space="preserve"> </w:t>
      </w:r>
      <w:r w:rsidRPr="00F44D3F">
        <w:rPr>
          <w:rFonts w:ascii="Times New Roman" w:hAnsi="Times New Roman"/>
          <w:sz w:val="18"/>
          <w:szCs w:val="18"/>
        </w:rPr>
        <w:t>Vereinbarung über die Aufteilung und Verwendung der nach § 4 Z 2 des Katastrophenfondsgesetzes 1986, BGBl. Nr. 396, zur Verfügung stehenden Mittel für ein Warn- und Alarmsystem sowie die Einräumung wechselseitiger Benützungsrechte an den Anlagen dieses Systems, BGBl. Nr. 87/1988</w:t>
      </w:r>
      <w:r>
        <w:t>.</w:t>
      </w:r>
    </w:p>
  </w:footnote>
  <w:footnote w:id="2">
    <w:p w:rsidR="004B53A2" w:rsidRDefault="004B53A2" w:rsidP="008A1F60">
      <w:pPr>
        <w:pStyle w:val="Funotentext"/>
        <w:spacing w:after="0"/>
      </w:pPr>
      <w:r>
        <w:rPr>
          <w:rStyle w:val="Funotenzeichen"/>
        </w:rPr>
        <w:footnoteRef/>
      </w:r>
      <w:r>
        <w:t xml:space="preserve"> </w:t>
      </w:r>
      <w:r w:rsidRPr="004B53A2">
        <w:t>lit. o gemäß d</w:t>
      </w:r>
      <w:r>
        <w:t>er Novelle BGBl. I Nr. 11/2019</w:t>
      </w:r>
    </w:p>
  </w:footnote>
  <w:footnote w:id="3">
    <w:p w:rsidR="004B53A2" w:rsidRDefault="004B53A2">
      <w:pPr>
        <w:pStyle w:val="Funotentext"/>
      </w:pPr>
      <w:r>
        <w:rPr>
          <w:rStyle w:val="Funotenzeichen"/>
        </w:rPr>
        <w:footnoteRef/>
      </w:r>
      <w:r>
        <w:t xml:space="preserve"> </w:t>
      </w:r>
      <w:r w:rsidRPr="004B53A2">
        <w:t>lit. o gemäß der</w:t>
      </w:r>
      <w:r>
        <w:t xml:space="preserve"> Novelle BGBl. I Nr. 74/2019</w:t>
      </w:r>
    </w:p>
  </w:footnote>
  <w:footnote w:id="4">
    <w:p w:rsidR="00324717" w:rsidRDefault="00324717">
      <w:pPr>
        <w:pStyle w:val="Funotentext"/>
      </w:pPr>
      <w:r>
        <w:rPr>
          <w:rStyle w:val="Funotenzeichen"/>
        </w:rPr>
        <w:footnoteRef/>
      </w:r>
      <w:r>
        <w:t xml:space="preserve"> § 8 in der ab 1.1.2022 geltenden Fassung </w:t>
      </w:r>
      <w:r w:rsidR="00F52C37">
        <w:t xml:space="preserve">des Bundesgesetzes </w:t>
      </w:r>
      <w:r>
        <w:t>BGBl. I Nr. 140/2021.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92BA6060"/>
    <w:lvl w:ilvl="0">
      <w:start w:val="1"/>
      <w:numFmt w:val="decimal"/>
      <w:pStyle w:val="Listennummer5"/>
      <w:lvlText w:val="%1."/>
      <w:lvlJc w:val="left"/>
      <w:pPr>
        <w:tabs>
          <w:tab w:val="num" w:pos="1134"/>
        </w:tabs>
        <w:ind w:left="1134" w:hanging="227"/>
      </w:pPr>
      <w:rPr>
        <w:rFonts w:hint="default"/>
      </w:rPr>
    </w:lvl>
  </w:abstractNum>
  <w:abstractNum w:abstractNumId="1" w15:restartNumberingAfterBreak="0">
    <w:nsid w:val="FFFFFF7D"/>
    <w:multiLevelType w:val="singleLevel"/>
    <w:tmpl w:val="86805362"/>
    <w:lvl w:ilvl="0">
      <w:start w:val="1"/>
      <w:numFmt w:val="decimal"/>
      <w:pStyle w:val="Listennummer4"/>
      <w:lvlText w:val="%1."/>
      <w:lvlJc w:val="left"/>
      <w:pPr>
        <w:tabs>
          <w:tab w:val="num" w:pos="907"/>
        </w:tabs>
        <w:ind w:left="907" w:hanging="227"/>
      </w:pPr>
      <w:rPr>
        <w:rFonts w:hint="default"/>
      </w:rPr>
    </w:lvl>
  </w:abstractNum>
  <w:abstractNum w:abstractNumId="2" w15:restartNumberingAfterBreak="0">
    <w:nsid w:val="FFFFFF7E"/>
    <w:multiLevelType w:val="singleLevel"/>
    <w:tmpl w:val="F7F405EE"/>
    <w:lvl w:ilvl="0">
      <w:start w:val="1"/>
      <w:numFmt w:val="decimal"/>
      <w:pStyle w:val="Listennummer3"/>
      <w:lvlText w:val="%1."/>
      <w:lvlJc w:val="left"/>
      <w:pPr>
        <w:tabs>
          <w:tab w:val="num" w:pos="680"/>
        </w:tabs>
        <w:ind w:left="680" w:hanging="226"/>
      </w:pPr>
      <w:rPr>
        <w:rFonts w:hint="default"/>
      </w:rPr>
    </w:lvl>
  </w:abstractNum>
  <w:abstractNum w:abstractNumId="3" w15:restartNumberingAfterBreak="0">
    <w:nsid w:val="FFFFFF7F"/>
    <w:multiLevelType w:val="singleLevel"/>
    <w:tmpl w:val="2ED04FD4"/>
    <w:lvl w:ilvl="0">
      <w:start w:val="1"/>
      <w:numFmt w:val="decimal"/>
      <w:pStyle w:val="Listennummer2"/>
      <w:lvlText w:val="%1."/>
      <w:lvlJc w:val="left"/>
      <w:pPr>
        <w:tabs>
          <w:tab w:val="num" w:pos="454"/>
        </w:tabs>
        <w:ind w:left="454" w:hanging="227"/>
      </w:pPr>
      <w:rPr>
        <w:rFonts w:hint="default"/>
      </w:rPr>
    </w:lvl>
  </w:abstractNum>
  <w:abstractNum w:abstractNumId="4" w15:restartNumberingAfterBreak="0">
    <w:nsid w:val="FFFFFF80"/>
    <w:multiLevelType w:val="singleLevel"/>
    <w:tmpl w:val="5C26772A"/>
    <w:lvl w:ilvl="0">
      <w:start w:val="1"/>
      <w:numFmt w:val="bullet"/>
      <w:pStyle w:val="Aufzhlungszeichen5"/>
      <w:lvlText w:val=""/>
      <w:lvlJc w:val="left"/>
      <w:pPr>
        <w:tabs>
          <w:tab w:val="num" w:pos="1134"/>
        </w:tabs>
        <w:ind w:left="1134" w:hanging="227"/>
      </w:pPr>
      <w:rPr>
        <w:rFonts w:ascii="Symbol" w:hAnsi="Symbol" w:hint="default"/>
      </w:rPr>
    </w:lvl>
  </w:abstractNum>
  <w:abstractNum w:abstractNumId="5" w15:restartNumberingAfterBreak="0">
    <w:nsid w:val="FFFFFF81"/>
    <w:multiLevelType w:val="singleLevel"/>
    <w:tmpl w:val="958A3956"/>
    <w:lvl w:ilvl="0">
      <w:start w:val="1"/>
      <w:numFmt w:val="bullet"/>
      <w:pStyle w:val="Aufzhlungszeichen4"/>
      <w:lvlText w:val=""/>
      <w:lvlJc w:val="left"/>
      <w:pPr>
        <w:tabs>
          <w:tab w:val="num" w:pos="907"/>
        </w:tabs>
        <w:ind w:left="907" w:hanging="227"/>
      </w:pPr>
      <w:rPr>
        <w:rFonts w:ascii="Symbol" w:hAnsi="Symbol" w:hint="default"/>
      </w:rPr>
    </w:lvl>
  </w:abstractNum>
  <w:abstractNum w:abstractNumId="6" w15:restartNumberingAfterBreak="0">
    <w:nsid w:val="FFFFFF82"/>
    <w:multiLevelType w:val="singleLevel"/>
    <w:tmpl w:val="0AD03A6A"/>
    <w:lvl w:ilvl="0">
      <w:start w:val="1"/>
      <w:numFmt w:val="bullet"/>
      <w:pStyle w:val="Aufzhlungszeichen3"/>
      <w:lvlText w:val=""/>
      <w:lvlJc w:val="left"/>
      <w:pPr>
        <w:tabs>
          <w:tab w:val="num" w:pos="680"/>
        </w:tabs>
        <w:ind w:left="680" w:hanging="226"/>
      </w:pPr>
      <w:rPr>
        <w:rFonts w:ascii="Symbol" w:hAnsi="Symbol" w:hint="default"/>
      </w:rPr>
    </w:lvl>
  </w:abstractNum>
  <w:abstractNum w:abstractNumId="7" w15:restartNumberingAfterBreak="0">
    <w:nsid w:val="FFFFFF83"/>
    <w:multiLevelType w:val="singleLevel"/>
    <w:tmpl w:val="04B29FA8"/>
    <w:lvl w:ilvl="0">
      <w:start w:val="1"/>
      <w:numFmt w:val="bullet"/>
      <w:pStyle w:val="Aufzhlungszeichen2"/>
      <w:lvlText w:val=""/>
      <w:lvlJc w:val="left"/>
      <w:pPr>
        <w:tabs>
          <w:tab w:val="num" w:pos="454"/>
        </w:tabs>
        <w:ind w:left="454" w:hanging="227"/>
      </w:pPr>
      <w:rPr>
        <w:rFonts w:ascii="Symbol" w:hAnsi="Symbol" w:hint="default"/>
      </w:rPr>
    </w:lvl>
  </w:abstractNum>
  <w:abstractNum w:abstractNumId="8" w15:restartNumberingAfterBreak="0">
    <w:nsid w:val="FFFFFF88"/>
    <w:multiLevelType w:val="singleLevel"/>
    <w:tmpl w:val="B8AC0D1C"/>
    <w:lvl w:ilvl="0">
      <w:start w:val="1"/>
      <w:numFmt w:val="decimal"/>
      <w:pStyle w:val="Listennummer"/>
      <w:lvlText w:val="%1."/>
      <w:lvlJc w:val="left"/>
      <w:pPr>
        <w:tabs>
          <w:tab w:val="num" w:pos="227"/>
        </w:tabs>
        <w:ind w:left="227" w:hanging="227"/>
      </w:pPr>
      <w:rPr>
        <w:rFonts w:hint="default"/>
      </w:rPr>
    </w:lvl>
  </w:abstractNum>
  <w:abstractNum w:abstractNumId="9" w15:restartNumberingAfterBreak="0">
    <w:nsid w:val="FFFFFF89"/>
    <w:multiLevelType w:val="singleLevel"/>
    <w:tmpl w:val="A5B46F76"/>
    <w:lvl w:ilvl="0">
      <w:start w:val="1"/>
      <w:numFmt w:val="bullet"/>
      <w:pStyle w:val="Aufzhlungszeichen"/>
      <w:lvlText w:val=""/>
      <w:lvlJc w:val="left"/>
      <w:pPr>
        <w:tabs>
          <w:tab w:val="num" w:pos="227"/>
        </w:tabs>
        <w:ind w:left="227" w:hanging="227"/>
      </w:pPr>
      <w:rPr>
        <w:rFonts w:ascii="Wingdings" w:hAnsi="Wingdings" w:hint="default"/>
      </w:rPr>
    </w:lvl>
  </w:abstractNum>
  <w:abstractNum w:abstractNumId="10" w15:restartNumberingAfterBreak="0">
    <w:nsid w:val="02D71A6A"/>
    <w:multiLevelType w:val="hybridMultilevel"/>
    <w:tmpl w:val="19869AEA"/>
    <w:lvl w:ilvl="0" w:tplc="FFFFFFFF">
      <w:start w:val="1"/>
      <w:numFmt w:val="decimal"/>
      <w:lvlText w:val="%1. "/>
      <w:lvlJc w:val="left"/>
      <w:pPr>
        <w:tabs>
          <w:tab w:val="num" w:pos="360"/>
        </w:tabs>
        <w:ind w:left="0" w:firstLine="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168C2A11"/>
    <w:multiLevelType w:val="multilevel"/>
    <w:tmpl w:val="04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6B76370"/>
    <w:multiLevelType w:val="multilevel"/>
    <w:tmpl w:val="342E52C2"/>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3" w15:restartNumberingAfterBreak="0">
    <w:nsid w:val="2F5F063A"/>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30113FE6"/>
    <w:multiLevelType w:val="hybridMultilevel"/>
    <w:tmpl w:val="3EEC4CF6"/>
    <w:lvl w:ilvl="0" w:tplc="37563108">
      <w:start w:val="1"/>
      <w:numFmt w:val="bullet"/>
      <w:lvlText w:val=""/>
      <w:lvlJc w:val="left"/>
      <w:pPr>
        <w:tabs>
          <w:tab w:val="num" w:pos="851"/>
        </w:tabs>
        <w:ind w:left="851" w:hanging="171"/>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FDA5440"/>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56B9411C"/>
    <w:multiLevelType w:val="hybridMultilevel"/>
    <w:tmpl w:val="21F65F94"/>
    <w:lvl w:ilvl="0" w:tplc="2F2C3AEA">
      <w:start w:val="1"/>
      <w:numFmt w:val="bullet"/>
      <w:lvlText w:val=""/>
      <w:lvlJc w:val="left"/>
      <w:pPr>
        <w:tabs>
          <w:tab w:val="num" w:pos="680"/>
        </w:tabs>
        <w:ind w:left="680" w:hanging="17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A37193A"/>
    <w:multiLevelType w:val="multilevel"/>
    <w:tmpl w:val="C19027BE"/>
    <w:lvl w:ilvl="0">
      <w:start w:val="1"/>
      <w:numFmt w:val="bullet"/>
      <w:lvlText w:val=""/>
      <w:lvlJc w:val="left"/>
      <w:pPr>
        <w:tabs>
          <w:tab w:val="num" w:pos="340"/>
        </w:tabs>
        <w:ind w:left="510" w:hanging="34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A575AA1"/>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6F240D2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718E33CC"/>
    <w:multiLevelType w:val="hybridMultilevel"/>
    <w:tmpl w:val="D18C6D20"/>
    <w:lvl w:ilvl="0" w:tplc="1090EB3A">
      <w:start w:val="1"/>
      <w:numFmt w:val="bullet"/>
      <w:lvlText w:val=""/>
      <w:lvlJc w:val="left"/>
      <w:pPr>
        <w:tabs>
          <w:tab w:val="num" w:pos="340"/>
        </w:tabs>
        <w:ind w:left="340" w:hanging="17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ACA5CB6"/>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D267D7A"/>
    <w:multiLevelType w:val="multilevel"/>
    <w:tmpl w:val="3EEC4CF6"/>
    <w:lvl w:ilvl="0">
      <w:start w:val="1"/>
      <w:numFmt w:val="bullet"/>
      <w:lvlText w:val=""/>
      <w:lvlJc w:val="left"/>
      <w:pPr>
        <w:tabs>
          <w:tab w:val="num" w:pos="851"/>
        </w:tabs>
        <w:ind w:left="851" w:hanging="171"/>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9"/>
  </w:num>
  <w:num w:numId="3">
    <w:abstractNumId w:val="9"/>
  </w:num>
  <w:num w:numId="4">
    <w:abstractNumId w:val="7"/>
  </w:num>
  <w:num w:numId="5">
    <w:abstractNumId w:val="7"/>
  </w:num>
  <w:num w:numId="6">
    <w:abstractNumId w:val="7"/>
  </w:num>
  <w:num w:numId="7">
    <w:abstractNumId w:val="6"/>
  </w:num>
  <w:num w:numId="8">
    <w:abstractNumId w:val="6"/>
  </w:num>
  <w:num w:numId="9">
    <w:abstractNumId w:val="5"/>
  </w:num>
  <w:num w:numId="10">
    <w:abstractNumId w:val="5"/>
  </w:num>
  <w:num w:numId="11">
    <w:abstractNumId w:val="4"/>
  </w:num>
  <w:num w:numId="12">
    <w:abstractNumId w:val="4"/>
  </w:num>
  <w:num w:numId="13">
    <w:abstractNumId w:val="8"/>
  </w:num>
  <w:num w:numId="14">
    <w:abstractNumId w:val="8"/>
  </w:num>
  <w:num w:numId="15">
    <w:abstractNumId w:val="3"/>
  </w:num>
  <w:num w:numId="16">
    <w:abstractNumId w:val="3"/>
  </w:num>
  <w:num w:numId="17">
    <w:abstractNumId w:val="2"/>
  </w:num>
  <w:num w:numId="18">
    <w:abstractNumId w:val="2"/>
  </w:num>
  <w:num w:numId="19">
    <w:abstractNumId w:val="1"/>
  </w:num>
  <w:num w:numId="20">
    <w:abstractNumId w:val="1"/>
  </w:num>
  <w:num w:numId="21">
    <w:abstractNumId w:val="0"/>
  </w:num>
  <w:num w:numId="22">
    <w:abstractNumId w:val="0"/>
  </w:num>
  <w:num w:numId="23">
    <w:abstractNumId w:val="11"/>
  </w:num>
  <w:num w:numId="24">
    <w:abstractNumId w:val="21"/>
  </w:num>
  <w:num w:numId="25">
    <w:abstractNumId w:val="19"/>
  </w:num>
  <w:num w:numId="26">
    <w:abstractNumId w:val="12"/>
  </w:num>
  <w:num w:numId="27">
    <w:abstractNumId w:val="16"/>
  </w:num>
  <w:num w:numId="28">
    <w:abstractNumId w:val="14"/>
  </w:num>
  <w:num w:numId="29">
    <w:abstractNumId w:val="20"/>
  </w:num>
  <w:num w:numId="30">
    <w:abstractNumId w:val="17"/>
  </w:num>
  <w:num w:numId="31">
    <w:abstractNumId w:val="13"/>
  </w:num>
  <w:num w:numId="32">
    <w:abstractNumId w:val="15"/>
  </w:num>
  <w:num w:numId="33">
    <w:abstractNumId w:val="18"/>
  </w:num>
  <w:num w:numId="34">
    <w:abstractNumId w:val="22"/>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activeWritingStyle w:appName="MSWord" w:lang="de-AT" w:vendorID="9" w:dllVersion="512" w:checkStyle="1"/>
  <w:activeWritingStyle w:appName="MSWord" w:lang="de-DE" w:vendorID="9" w:dllVersion="512" w:checkStyle="1"/>
  <w:proofState w:grammar="clean"/>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54"/>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BIBereich" w:val="BMF"/>
    <w:docVar w:name="BIDokArt" w:val="ERECHT"/>
    <w:docVar w:name="BIKopfZeilen" w:val="NEIN"/>
    <w:docVar w:name="WordVersion" w:val="8"/>
  </w:docVars>
  <w:rsids>
    <w:rsidRoot w:val="00593583"/>
    <w:rsid w:val="000046CA"/>
    <w:rsid w:val="00005916"/>
    <w:rsid w:val="000B7776"/>
    <w:rsid w:val="000E3304"/>
    <w:rsid w:val="000E75F1"/>
    <w:rsid w:val="00103426"/>
    <w:rsid w:val="001055A8"/>
    <w:rsid w:val="001072A4"/>
    <w:rsid w:val="0013615E"/>
    <w:rsid w:val="00172249"/>
    <w:rsid w:val="001815E1"/>
    <w:rsid w:val="001A25E1"/>
    <w:rsid w:val="001C4422"/>
    <w:rsid w:val="001E1200"/>
    <w:rsid w:val="001E77A1"/>
    <w:rsid w:val="001F757A"/>
    <w:rsid w:val="00253B71"/>
    <w:rsid w:val="00257522"/>
    <w:rsid w:val="00280614"/>
    <w:rsid w:val="002A2706"/>
    <w:rsid w:val="002B75E4"/>
    <w:rsid w:val="002E21EB"/>
    <w:rsid w:val="00324717"/>
    <w:rsid w:val="003B795D"/>
    <w:rsid w:val="003C31A8"/>
    <w:rsid w:val="00416CD1"/>
    <w:rsid w:val="00420C96"/>
    <w:rsid w:val="00430508"/>
    <w:rsid w:val="004B01CB"/>
    <w:rsid w:val="004B3A07"/>
    <w:rsid w:val="004B4706"/>
    <w:rsid w:val="004B53A2"/>
    <w:rsid w:val="00502CEC"/>
    <w:rsid w:val="00593583"/>
    <w:rsid w:val="005A7AE9"/>
    <w:rsid w:val="005E3807"/>
    <w:rsid w:val="005E4792"/>
    <w:rsid w:val="005E6585"/>
    <w:rsid w:val="0069607D"/>
    <w:rsid w:val="006B19F5"/>
    <w:rsid w:val="006B5AED"/>
    <w:rsid w:val="006C63DE"/>
    <w:rsid w:val="006D6EB5"/>
    <w:rsid w:val="006F66FB"/>
    <w:rsid w:val="00771F8B"/>
    <w:rsid w:val="007D3160"/>
    <w:rsid w:val="00822329"/>
    <w:rsid w:val="00864BD7"/>
    <w:rsid w:val="00880EAA"/>
    <w:rsid w:val="0088502E"/>
    <w:rsid w:val="008A0E28"/>
    <w:rsid w:val="008A1F60"/>
    <w:rsid w:val="009423AB"/>
    <w:rsid w:val="0094549C"/>
    <w:rsid w:val="009652EE"/>
    <w:rsid w:val="00973518"/>
    <w:rsid w:val="00981287"/>
    <w:rsid w:val="009958A5"/>
    <w:rsid w:val="009D5AE9"/>
    <w:rsid w:val="009E5EFD"/>
    <w:rsid w:val="00A57A18"/>
    <w:rsid w:val="00A763A4"/>
    <w:rsid w:val="00B63626"/>
    <w:rsid w:val="00B768E9"/>
    <w:rsid w:val="00BD2723"/>
    <w:rsid w:val="00C14414"/>
    <w:rsid w:val="00C32640"/>
    <w:rsid w:val="00C51ED1"/>
    <w:rsid w:val="00C57615"/>
    <w:rsid w:val="00C636B7"/>
    <w:rsid w:val="00CB7547"/>
    <w:rsid w:val="00CC0396"/>
    <w:rsid w:val="00CD0E81"/>
    <w:rsid w:val="00CF5870"/>
    <w:rsid w:val="00D57E27"/>
    <w:rsid w:val="00D97D8C"/>
    <w:rsid w:val="00DD484C"/>
    <w:rsid w:val="00DF34E2"/>
    <w:rsid w:val="00E470CB"/>
    <w:rsid w:val="00E81E10"/>
    <w:rsid w:val="00E821B2"/>
    <w:rsid w:val="00EB2052"/>
    <w:rsid w:val="00ED1BA2"/>
    <w:rsid w:val="00F338EA"/>
    <w:rsid w:val="00F44D3F"/>
    <w:rsid w:val="00F52C37"/>
    <w:rsid w:val="00F76AF3"/>
    <w:rsid w:val="00FF012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286F8B6-5DBD-4723-BC98-AE84D5E22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7AE9"/>
    <w:pPr>
      <w:spacing w:after="200" w:line="276" w:lineRule="auto"/>
    </w:pPr>
    <w:rPr>
      <w:rFonts w:ascii="Calibri" w:eastAsia="Calibri" w:hAnsi="Calibri"/>
      <w:sz w:val="22"/>
      <w:szCs w:val="22"/>
      <w:lang w:eastAsia="en-US"/>
    </w:rPr>
  </w:style>
  <w:style w:type="paragraph" w:styleId="berschrift1">
    <w:name w:val="heading 1"/>
    <w:basedOn w:val="Standard"/>
    <w:next w:val="Standard"/>
    <w:qFormat/>
    <w:rsid w:val="00FF012C"/>
    <w:pPr>
      <w:keepNext/>
      <w:keepLines/>
      <w:numPr>
        <w:numId w:val="26"/>
      </w:numPr>
      <w:spacing w:before="120" w:after="60"/>
      <w:outlineLvl w:val="0"/>
    </w:pPr>
    <w:rPr>
      <w:b/>
      <w:kern w:val="28"/>
      <w:sz w:val="32"/>
      <w:szCs w:val="32"/>
    </w:rPr>
  </w:style>
  <w:style w:type="paragraph" w:styleId="berschrift2">
    <w:name w:val="heading 2"/>
    <w:basedOn w:val="berschrift1"/>
    <w:next w:val="Standard"/>
    <w:qFormat/>
    <w:rsid w:val="00FF012C"/>
    <w:pPr>
      <w:numPr>
        <w:ilvl w:val="1"/>
      </w:numPr>
      <w:outlineLvl w:val="1"/>
    </w:pPr>
    <w:rPr>
      <w:sz w:val="28"/>
      <w:szCs w:val="28"/>
    </w:rPr>
  </w:style>
  <w:style w:type="paragraph" w:styleId="berschrift3">
    <w:name w:val="heading 3"/>
    <w:basedOn w:val="berschrift2"/>
    <w:next w:val="Standard"/>
    <w:qFormat/>
    <w:rsid w:val="00FF012C"/>
    <w:pPr>
      <w:numPr>
        <w:ilvl w:val="2"/>
      </w:numPr>
      <w:spacing w:before="60" w:after="30"/>
      <w:outlineLvl w:val="2"/>
    </w:pPr>
    <w:rPr>
      <w:sz w:val="24"/>
    </w:rPr>
  </w:style>
  <w:style w:type="paragraph" w:styleId="berschrift4">
    <w:name w:val="heading 4"/>
    <w:basedOn w:val="berschrift3"/>
    <w:next w:val="Standard"/>
    <w:qFormat/>
    <w:rsid w:val="00FF012C"/>
    <w:pPr>
      <w:numPr>
        <w:ilvl w:val="3"/>
      </w:numPr>
      <w:outlineLvl w:val="3"/>
    </w:pPr>
    <w:rPr>
      <w:i/>
      <w:sz w:val="22"/>
      <w:szCs w:val="22"/>
    </w:rPr>
  </w:style>
  <w:style w:type="paragraph" w:styleId="berschrift5">
    <w:name w:val="heading 5"/>
    <w:basedOn w:val="berschrift4"/>
    <w:next w:val="Standard"/>
    <w:qFormat/>
    <w:rsid w:val="00FF012C"/>
    <w:pPr>
      <w:numPr>
        <w:ilvl w:val="4"/>
      </w:numPr>
      <w:outlineLvl w:val="4"/>
    </w:pPr>
  </w:style>
  <w:style w:type="paragraph" w:styleId="berschrift6">
    <w:name w:val="heading 6"/>
    <w:basedOn w:val="berschrift5"/>
    <w:next w:val="Standard"/>
    <w:qFormat/>
    <w:rsid w:val="00FF012C"/>
    <w:pPr>
      <w:numPr>
        <w:ilvl w:val="5"/>
      </w:numPr>
      <w:outlineLvl w:val="5"/>
    </w:pPr>
  </w:style>
  <w:style w:type="paragraph" w:styleId="berschrift7">
    <w:name w:val="heading 7"/>
    <w:basedOn w:val="berschrift4"/>
    <w:next w:val="Standard"/>
    <w:qFormat/>
    <w:rsid w:val="00FF012C"/>
    <w:pPr>
      <w:numPr>
        <w:ilvl w:val="6"/>
      </w:numPr>
      <w:outlineLvl w:val="6"/>
    </w:pPr>
  </w:style>
  <w:style w:type="paragraph" w:styleId="berschrift8">
    <w:name w:val="heading 8"/>
    <w:basedOn w:val="berschrift4"/>
    <w:next w:val="Standard"/>
    <w:qFormat/>
    <w:rsid w:val="00FF012C"/>
    <w:pPr>
      <w:numPr>
        <w:ilvl w:val="7"/>
      </w:numPr>
      <w:outlineLvl w:val="7"/>
    </w:pPr>
  </w:style>
  <w:style w:type="paragraph" w:styleId="berschrift9">
    <w:name w:val="heading 9"/>
    <w:basedOn w:val="berschrift4"/>
    <w:next w:val="Standard"/>
    <w:qFormat/>
    <w:rsid w:val="00FF012C"/>
    <w:pPr>
      <w:numPr>
        <w:ilvl w:val="8"/>
      </w:numPr>
      <w:outlineLvl w:val="8"/>
    </w:pPr>
  </w:style>
  <w:style w:type="character" w:default="1" w:styleId="Absatz-Standardschriftart">
    <w:name w:val="Default Paragraph Font"/>
    <w:uiPriority w:val="1"/>
    <w:semiHidden/>
    <w:unhideWhenUsed/>
    <w:rsid w:val="005A7AE9"/>
  </w:style>
  <w:style w:type="table" w:default="1" w:styleId="NormaleTabelle">
    <w:name w:val="Normal Table"/>
    <w:semiHidden/>
    <w:rsid w:val="00FF012C"/>
    <w:tblPr>
      <w:tblInd w:w="0" w:type="dxa"/>
      <w:tblCellMar>
        <w:top w:w="0" w:type="dxa"/>
        <w:left w:w="108" w:type="dxa"/>
        <w:bottom w:w="0" w:type="dxa"/>
        <w:right w:w="108" w:type="dxa"/>
      </w:tblCellMar>
    </w:tblPr>
  </w:style>
  <w:style w:type="numbering" w:default="1" w:styleId="KeineListe">
    <w:name w:val="No List"/>
    <w:uiPriority w:val="99"/>
    <w:semiHidden/>
    <w:unhideWhenUsed/>
    <w:rsid w:val="005A7AE9"/>
  </w:style>
  <w:style w:type="paragraph" w:customStyle="1" w:styleId="00LegStandard">
    <w:name w:val="00_LegStandard"/>
    <w:pPr>
      <w:spacing w:line="220" w:lineRule="exact"/>
      <w:jc w:val="both"/>
    </w:pPr>
    <w:rPr>
      <w:snapToGrid w:val="0"/>
      <w:lang w:eastAsia="de-DE"/>
    </w:rPr>
  </w:style>
  <w:style w:type="paragraph" w:customStyle="1" w:styleId="10Entwurf">
    <w:name w:val="10_Entwurf"/>
    <w:basedOn w:val="00LegStandard"/>
    <w:next w:val="11Titel"/>
    <w:pPr>
      <w:spacing w:before="1600" w:after="1280"/>
      <w:jc w:val="center"/>
    </w:pPr>
    <w:rPr>
      <w:spacing w:val="26"/>
    </w:rPr>
  </w:style>
  <w:style w:type="paragraph" w:customStyle="1" w:styleId="11Titel">
    <w:name w:val="11_Titel"/>
    <w:basedOn w:val="00LegStandard"/>
    <w:next w:val="12PromKlEinlSatz"/>
    <w:pPr>
      <w:suppressAutoHyphens/>
      <w:spacing w:before="480"/>
    </w:pPr>
    <w:rPr>
      <w:b/>
      <w:sz w:val="22"/>
    </w:rPr>
  </w:style>
  <w:style w:type="paragraph" w:customStyle="1" w:styleId="12PromKlEinlSatz">
    <w:name w:val="12_PromKl_EinlSatz"/>
    <w:basedOn w:val="00LegStandard"/>
    <w:pPr>
      <w:keepNext/>
      <w:spacing w:before="160"/>
      <w:ind w:firstLine="397"/>
    </w:pPr>
  </w:style>
  <w:style w:type="paragraph" w:customStyle="1" w:styleId="22NovAo2">
    <w:name w:val="22_NovAo2"/>
    <w:basedOn w:val="00LegStandard"/>
    <w:next w:val="21NovAo1"/>
    <w:pPr>
      <w:spacing w:before="160"/>
    </w:pPr>
    <w:rPr>
      <w:i/>
    </w:rPr>
  </w:style>
  <w:style w:type="paragraph" w:customStyle="1" w:styleId="21NovAo1">
    <w:name w:val="21_NovAo1"/>
    <w:basedOn w:val="22NovAo2"/>
    <w:next w:val="51Abs"/>
    <w:pPr>
      <w:keepNext/>
    </w:pPr>
  </w:style>
  <w:style w:type="paragraph" w:customStyle="1" w:styleId="51Abs">
    <w:name w:val="51_Abs"/>
    <w:basedOn w:val="00LegStandard"/>
    <w:link w:val="51AbsZchn"/>
    <w:qFormat/>
    <w:pPr>
      <w:spacing w:before="80"/>
      <w:ind w:firstLine="397"/>
    </w:pPr>
  </w:style>
  <w:style w:type="paragraph" w:customStyle="1" w:styleId="23SatznachNovao">
    <w:name w:val="23_Satz_(nach_Novao)"/>
    <w:basedOn w:val="00LegStandard"/>
    <w:next w:val="21NovAo1"/>
    <w:pPr>
      <w:spacing w:before="80"/>
    </w:pPr>
  </w:style>
  <w:style w:type="paragraph" w:customStyle="1" w:styleId="41UeberschrG1">
    <w:name w:val="41_UeberschrG1"/>
    <w:basedOn w:val="00LegStandard"/>
    <w:next w:val="43UeberschrG2"/>
    <w:pPr>
      <w:keepNext/>
      <w:spacing w:before="320"/>
      <w:jc w:val="center"/>
    </w:pPr>
    <w:rPr>
      <w:b/>
      <w:sz w:val="22"/>
    </w:rPr>
  </w:style>
  <w:style w:type="paragraph" w:customStyle="1" w:styleId="43UeberschrG2">
    <w:name w:val="43_UeberschrG2"/>
    <w:basedOn w:val="00LegStandard"/>
    <w:next w:val="51Abs"/>
    <w:pPr>
      <w:keepNext/>
      <w:spacing w:before="80" w:after="80"/>
      <w:jc w:val="center"/>
    </w:pPr>
    <w:rPr>
      <w:b/>
      <w:sz w:val="22"/>
    </w:rPr>
  </w:style>
  <w:style w:type="paragraph" w:customStyle="1" w:styleId="42UeberschrG1-">
    <w:name w:val="42_UeberschrG1-"/>
    <w:basedOn w:val="00LegStandard"/>
    <w:next w:val="43UeberschrG2"/>
    <w:pPr>
      <w:keepNext/>
      <w:spacing w:before="160"/>
      <w:jc w:val="center"/>
    </w:pPr>
    <w:rPr>
      <w:b/>
      <w:sz w:val="22"/>
    </w:rPr>
  </w:style>
  <w:style w:type="paragraph" w:customStyle="1" w:styleId="44UeberschrArt">
    <w:name w:val="44_UeberschrArt+"/>
    <w:basedOn w:val="00LegStandard"/>
    <w:next w:val="45UeberschrPara"/>
    <w:pPr>
      <w:keepNext/>
      <w:spacing w:before="160"/>
      <w:jc w:val="center"/>
    </w:pPr>
    <w:rPr>
      <w:b/>
    </w:rPr>
  </w:style>
  <w:style w:type="paragraph" w:customStyle="1" w:styleId="45UeberschrPara">
    <w:name w:val="45_UeberschrPara"/>
    <w:basedOn w:val="00LegStandard"/>
    <w:next w:val="51Abs"/>
    <w:link w:val="45UeberschrParaChar"/>
    <w:qFormat/>
    <w:pPr>
      <w:keepNext/>
      <w:spacing w:before="80"/>
      <w:jc w:val="center"/>
    </w:pPr>
    <w:rPr>
      <w:b/>
    </w:rPr>
  </w:style>
  <w:style w:type="paragraph" w:customStyle="1" w:styleId="83ErlText">
    <w:name w:val="83_ErlText"/>
    <w:basedOn w:val="00LegStandard"/>
    <w:pPr>
      <w:spacing w:before="80"/>
    </w:pPr>
  </w:style>
  <w:style w:type="paragraph" w:customStyle="1" w:styleId="82ErlUeberschrL">
    <w:name w:val="82_ErlUeberschrL"/>
    <w:basedOn w:val="00LegStandard"/>
    <w:next w:val="83ErlText"/>
    <w:pPr>
      <w:keepNext/>
      <w:spacing w:before="80"/>
    </w:pPr>
    <w:rPr>
      <w:b/>
    </w:rPr>
  </w:style>
  <w:style w:type="paragraph" w:customStyle="1" w:styleId="61TabText">
    <w:name w:val="61_TabText"/>
    <w:basedOn w:val="00LegStandard"/>
    <w:pPr>
      <w:jc w:val="left"/>
    </w:pPr>
  </w:style>
  <w:style w:type="paragraph" w:customStyle="1" w:styleId="85ErlAufzaehlg">
    <w:name w:val="85_ErlAufzaehlg"/>
    <w:basedOn w:val="83ErlText"/>
    <w:pPr>
      <w:tabs>
        <w:tab w:val="left" w:pos="397"/>
      </w:tabs>
      <w:ind w:left="397" w:hanging="397"/>
    </w:pPr>
  </w:style>
  <w:style w:type="paragraph" w:customStyle="1" w:styleId="52Ziffere1">
    <w:name w:val="52_Ziffer_e1"/>
    <w:basedOn w:val="00LegStandard"/>
    <w:pPr>
      <w:tabs>
        <w:tab w:val="right" w:pos="624"/>
        <w:tab w:val="left" w:pos="680"/>
      </w:tabs>
      <w:spacing w:before="40"/>
      <w:ind w:left="680" w:hanging="680"/>
    </w:pPr>
  </w:style>
  <w:style w:type="paragraph" w:customStyle="1" w:styleId="52Ziffere2">
    <w:name w:val="52_Ziffer_e2"/>
    <w:basedOn w:val="00LegStandard"/>
    <w:pPr>
      <w:tabs>
        <w:tab w:val="right" w:pos="851"/>
        <w:tab w:val="left" w:pos="907"/>
      </w:tabs>
      <w:spacing w:before="40"/>
      <w:ind w:left="907" w:hanging="907"/>
    </w:pPr>
  </w:style>
  <w:style w:type="paragraph" w:customStyle="1" w:styleId="52Ziffere3">
    <w:name w:val="52_Ziffer_e3"/>
    <w:basedOn w:val="00LegStandard"/>
    <w:pPr>
      <w:tabs>
        <w:tab w:val="right" w:pos="1191"/>
        <w:tab w:val="left" w:pos="1247"/>
      </w:tabs>
      <w:spacing w:before="40"/>
      <w:ind w:left="1247" w:hanging="1247"/>
    </w:pPr>
  </w:style>
  <w:style w:type="paragraph" w:customStyle="1" w:styleId="52Ziffere4">
    <w:name w:val="52_Ziffer_e4"/>
    <w:basedOn w:val="00LegStandard"/>
    <w:pPr>
      <w:tabs>
        <w:tab w:val="right" w:pos="1588"/>
        <w:tab w:val="left" w:pos="1644"/>
      </w:tabs>
      <w:spacing w:before="40"/>
      <w:ind w:left="1644" w:hanging="1644"/>
    </w:pPr>
  </w:style>
  <w:style w:type="paragraph" w:customStyle="1" w:styleId="52Ziffere5">
    <w:name w:val="52_Ziffer_e5"/>
    <w:basedOn w:val="00LegStandard"/>
    <w:pPr>
      <w:tabs>
        <w:tab w:val="right" w:pos="1928"/>
        <w:tab w:val="left" w:pos="1985"/>
      </w:tabs>
      <w:spacing w:before="40"/>
      <w:ind w:left="1985" w:hanging="1985"/>
    </w:pPr>
  </w:style>
  <w:style w:type="paragraph" w:customStyle="1" w:styleId="53Literae1">
    <w:name w:val="53_Litera_e1"/>
    <w:basedOn w:val="00LegStandard"/>
    <w:pPr>
      <w:tabs>
        <w:tab w:val="right" w:pos="624"/>
        <w:tab w:val="left" w:pos="680"/>
      </w:tabs>
      <w:spacing w:before="40"/>
      <w:ind w:left="680" w:hanging="680"/>
    </w:pPr>
  </w:style>
  <w:style w:type="paragraph" w:customStyle="1" w:styleId="53Literae2">
    <w:name w:val="53_Litera_e2"/>
    <w:basedOn w:val="00LegStandard"/>
    <w:qFormat/>
    <w:pPr>
      <w:tabs>
        <w:tab w:val="right" w:pos="851"/>
        <w:tab w:val="left" w:pos="907"/>
      </w:tabs>
      <w:spacing w:before="40"/>
      <w:ind w:left="907" w:hanging="907"/>
    </w:pPr>
  </w:style>
  <w:style w:type="paragraph" w:customStyle="1" w:styleId="53Literae3">
    <w:name w:val="53_Litera_e3"/>
    <w:basedOn w:val="00LegStandard"/>
    <w:pPr>
      <w:tabs>
        <w:tab w:val="right" w:pos="1191"/>
        <w:tab w:val="left" w:pos="1247"/>
      </w:tabs>
      <w:spacing w:before="40"/>
      <w:ind w:left="1247" w:hanging="1247"/>
    </w:pPr>
  </w:style>
  <w:style w:type="paragraph" w:customStyle="1" w:styleId="53Literae4">
    <w:name w:val="53_Litera_e4"/>
    <w:basedOn w:val="00LegStandard"/>
    <w:pPr>
      <w:tabs>
        <w:tab w:val="right" w:pos="1588"/>
        <w:tab w:val="left" w:pos="1644"/>
      </w:tabs>
      <w:spacing w:before="40"/>
      <w:ind w:left="1644" w:hanging="1644"/>
    </w:pPr>
  </w:style>
  <w:style w:type="paragraph" w:customStyle="1" w:styleId="53Literae5">
    <w:name w:val="53_Litera_e5"/>
    <w:basedOn w:val="00LegStandard"/>
    <w:pPr>
      <w:tabs>
        <w:tab w:val="right" w:pos="1928"/>
        <w:tab w:val="left" w:pos="1985"/>
      </w:tabs>
      <w:spacing w:before="40"/>
      <w:ind w:left="1985" w:hanging="1985"/>
    </w:pPr>
  </w:style>
  <w:style w:type="paragraph" w:customStyle="1" w:styleId="54Subliterae1">
    <w:name w:val="54_Sublitera_e1"/>
    <w:basedOn w:val="00LegStandard"/>
    <w:pPr>
      <w:tabs>
        <w:tab w:val="right" w:pos="624"/>
        <w:tab w:val="left" w:pos="680"/>
      </w:tabs>
      <w:spacing w:before="40"/>
      <w:ind w:left="680" w:hanging="680"/>
    </w:pPr>
  </w:style>
  <w:style w:type="paragraph" w:customStyle="1" w:styleId="54Subliterae2">
    <w:name w:val="54_Sublitera_e2"/>
    <w:basedOn w:val="00LegStandard"/>
    <w:pPr>
      <w:tabs>
        <w:tab w:val="right" w:pos="851"/>
        <w:tab w:val="left" w:pos="907"/>
      </w:tabs>
      <w:spacing w:before="40"/>
      <w:ind w:left="907" w:hanging="907"/>
    </w:pPr>
  </w:style>
  <w:style w:type="paragraph" w:customStyle="1" w:styleId="54Subliterae3">
    <w:name w:val="54_Sublitera_e3"/>
    <w:basedOn w:val="00LegStandard"/>
    <w:pPr>
      <w:tabs>
        <w:tab w:val="right" w:pos="1191"/>
        <w:tab w:val="left" w:pos="1247"/>
      </w:tabs>
      <w:spacing w:before="40"/>
      <w:ind w:left="1247" w:hanging="1247"/>
    </w:pPr>
  </w:style>
  <w:style w:type="paragraph" w:customStyle="1" w:styleId="54Subliterae4">
    <w:name w:val="54_Sublitera_e4"/>
    <w:basedOn w:val="00LegStandard"/>
    <w:pPr>
      <w:tabs>
        <w:tab w:val="right" w:pos="1588"/>
        <w:tab w:val="left" w:pos="1644"/>
      </w:tabs>
      <w:spacing w:before="40"/>
      <w:ind w:left="1644" w:hanging="1644"/>
    </w:pPr>
  </w:style>
  <w:style w:type="paragraph" w:customStyle="1" w:styleId="54Subliterae5">
    <w:name w:val="54_Sublitera_e5"/>
    <w:basedOn w:val="00LegStandard"/>
    <w:pPr>
      <w:tabs>
        <w:tab w:val="right" w:pos="1928"/>
        <w:tab w:val="left" w:pos="1985"/>
      </w:tabs>
      <w:spacing w:before="40"/>
      <w:ind w:left="1985" w:hanging="1985"/>
    </w:pPr>
  </w:style>
  <w:style w:type="paragraph" w:customStyle="1" w:styleId="54aStriche1">
    <w:name w:val="54a_Strich_e1"/>
    <w:basedOn w:val="00LegStandard"/>
    <w:pPr>
      <w:tabs>
        <w:tab w:val="right" w:pos="624"/>
        <w:tab w:val="left" w:pos="680"/>
      </w:tabs>
      <w:spacing w:before="40"/>
      <w:ind w:left="680" w:hanging="680"/>
    </w:pPr>
  </w:style>
  <w:style w:type="paragraph" w:customStyle="1" w:styleId="54aStriche2">
    <w:name w:val="54a_Strich_e2"/>
    <w:basedOn w:val="00LegStandard"/>
    <w:pPr>
      <w:tabs>
        <w:tab w:val="right" w:pos="851"/>
        <w:tab w:val="left" w:pos="907"/>
      </w:tabs>
      <w:spacing w:before="40"/>
      <w:ind w:left="907" w:hanging="907"/>
    </w:pPr>
  </w:style>
  <w:style w:type="paragraph" w:customStyle="1" w:styleId="54aStriche3">
    <w:name w:val="54a_Strich_e3"/>
    <w:basedOn w:val="00LegStandard"/>
    <w:qFormat/>
    <w:pPr>
      <w:tabs>
        <w:tab w:val="right" w:pos="1191"/>
        <w:tab w:val="left" w:pos="1247"/>
      </w:tabs>
      <w:spacing w:before="40"/>
      <w:ind w:left="1247" w:hanging="1247"/>
    </w:pPr>
  </w:style>
  <w:style w:type="paragraph" w:customStyle="1" w:styleId="54aStriche4">
    <w:name w:val="54a_Strich_e4"/>
    <w:basedOn w:val="00LegStandard"/>
    <w:pPr>
      <w:tabs>
        <w:tab w:val="right" w:pos="1588"/>
        <w:tab w:val="left" w:pos="1644"/>
      </w:tabs>
      <w:spacing w:before="40"/>
      <w:ind w:left="1644" w:hanging="1644"/>
    </w:pPr>
  </w:style>
  <w:style w:type="paragraph" w:customStyle="1" w:styleId="54aStriche5">
    <w:name w:val="54a_Strich_e5"/>
    <w:basedOn w:val="00LegStandard"/>
    <w:pPr>
      <w:tabs>
        <w:tab w:val="right" w:pos="1928"/>
        <w:tab w:val="left" w:pos="1985"/>
      </w:tabs>
      <w:spacing w:before="40"/>
      <w:ind w:left="1985" w:hanging="1985"/>
    </w:pPr>
  </w:style>
  <w:style w:type="paragraph" w:customStyle="1" w:styleId="55SchlussteilAbs">
    <w:name w:val="55_SchlussteilAbs"/>
    <w:basedOn w:val="00LegStandard"/>
    <w:next w:val="51Abs"/>
    <w:pPr>
      <w:spacing w:before="40"/>
    </w:pPr>
  </w:style>
  <w:style w:type="paragraph" w:customStyle="1" w:styleId="56SchlussteilZiff">
    <w:name w:val="56_SchlussteilZiff"/>
    <w:basedOn w:val="55SchlussteilAbs"/>
    <w:next w:val="51Abs"/>
    <w:pPr>
      <w:ind w:left="680"/>
    </w:pPr>
  </w:style>
  <w:style w:type="paragraph" w:customStyle="1" w:styleId="57SchlussteilLit">
    <w:name w:val="57_SchlussteilLit"/>
    <w:basedOn w:val="00LegStandard"/>
    <w:next w:val="51Abs"/>
    <w:pPr>
      <w:spacing w:before="40"/>
      <w:ind w:left="907"/>
    </w:pPr>
  </w:style>
  <w:style w:type="paragraph" w:customStyle="1" w:styleId="68UnterschrL">
    <w:name w:val="68_UnterschrL"/>
    <w:basedOn w:val="00LegStandard"/>
    <w:pPr>
      <w:spacing w:before="160"/>
      <w:jc w:val="left"/>
    </w:pPr>
    <w:rPr>
      <w:b/>
    </w:rPr>
  </w:style>
  <w:style w:type="paragraph" w:customStyle="1" w:styleId="69UnterschrM">
    <w:name w:val="69_UnterschrM"/>
    <w:basedOn w:val="68UnterschrL"/>
    <w:pPr>
      <w:jc w:val="center"/>
    </w:pPr>
  </w:style>
  <w:style w:type="paragraph" w:customStyle="1" w:styleId="89TGUEUeberschrSpalte">
    <w:name w:val="89_TGUE_UeberschrSpalte"/>
    <w:basedOn w:val="00LegStandard"/>
    <w:pPr>
      <w:keepNext/>
      <w:spacing w:before="80"/>
      <w:jc w:val="center"/>
    </w:pPr>
    <w:rPr>
      <w:b/>
      <w:lang w:val="de-DE"/>
    </w:rPr>
  </w:style>
  <w:style w:type="paragraph" w:customStyle="1" w:styleId="71Anlagenbez">
    <w:name w:val="71_Anlagenbez"/>
    <w:basedOn w:val="00LegStandard"/>
    <w:pPr>
      <w:spacing w:before="160"/>
      <w:jc w:val="right"/>
    </w:pPr>
    <w:rPr>
      <w:b/>
      <w:sz w:val="22"/>
    </w:rPr>
  </w:style>
  <w:style w:type="paragraph" w:customStyle="1" w:styleId="81ErlUeberschrZ">
    <w:name w:val="81_ErlUeberschrZ"/>
    <w:basedOn w:val="00LegStandard"/>
    <w:next w:val="82ErlUeberschrL"/>
    <w:pPr>
      <w:keepNext/>
      <w:spacing w:before="320"/>
      <w:jc w:val="center"/>
    </w:pPr>
    <w:rPr>
      <w:b/>
      <w:sz w:val="22"/>
    </w:rPr>
  </w:style>
  <w:style w:type="character" w:customStyle="1" w:styleId="997Hoch">
    <w:name w:val="997_Hoch"/>
    <w:rPr>
      <w:vertAlign w:val="superscript"/>
    </w:rPr>
  </w:style>
  <w:style w:type="paragraph" w:customStyle="1" w:styleId="64FNLinie">
    <w:name w:val="64_FN_Linie"/>
    <w:basedOn w:val="00LegStandard"/>
    <w:next w:val="65FNText"/>
    <w:pPr>
      <w:pBdr>
        <w:top w:val="single" w:sz="4" w:space="1" w:color="auto"/>
      </w:pBdr>
      <w:spacing w:after="260"/>
      <w:ind w:right="7371"/>
    </w:pPr>
  </w:style>
  <w:style w:type="paragraph" w:customStyle="1" w:styleId="65FNText">
    <w:name w:val="65_FN_Text"/>
    <w:basedOn w:val="00LegStandard"/>
    <w:pPr>
      <w:spacing w:line="200" w:lineRule="exact"/>
    </w:pPr>
    <w:rPr>
      <w:sz w:val="18"/>
    </w:rPr>
  </w:style>
  <w:style w:type="character" w:customStyle="1" w:styleId="993Fett">
    <w:name w:val="993_Fett"/>
    <w:rPr>
      <w:b/>
    </w:rPr>
  </w:style>
  <w:style w:type="character" w:customStyle="1" w:styleId="992Normal">
    <w:name w:val="992_Normal"/>
    <w:rPr>
      <w:i/>
    </w:rPr>
  </w:style>
  <w:style w:type="paragraph" w:customStyle="1" w:styleId="30InhaltUeberschrift">
    <w:name w:val="30_InhaltUeberschrift"/>
    <w:basedOn w:val="00LegStandard"/>
    <w:next w:val="31InhaltSpalte"/>
    <w:pPr>
      <w:keepNext/>
      <w:spacing w:before="320" w:after="160"/>
      <w:jc w:val="center"/>
    </w:pPr>
    <w:rPr>
      <w:b/>
    </w:rPr>
  </w:style>
  <w:style w:type="paragraph" w:customStyle="1" w:styleId="31InhaltSpalte">
    <w:name w:val="31_InhaltSpalte"/>
    <w:basedOn w:val="00LegStandard"/>
    <w:next w:val="32InhaltEintrag"/>
    <w:pPr>
      <w:keepNext/>
      <w:suppressAutoHyphens/>
      <w:spacing w:before="80" w:after="80"/>
      <w:jc w:val="left"/>
    </w:pPr>
    <w:rPr>
      <w:b/>
    </w:rPr>
  </w:style>
  <w:style w:type="paragraph" w:customStyle="1" w:styleId="32InhaltEintrag">
    <w:name w:val="32_InhaltEintrag"/>
    <w:basedOn w:val="00LegStandard"/>
    <w:pPr>
      <w:jc w:val="left"/>
    </w:pPr>
  </w:style>
  <w:style w:type="character" w:customStyle="1" w:styleId="991GldSymbol">
    <w:name w:val="991_GldSymbol"/>
    <w:rPr>
      <w:b/>
    </w:rPr>
  </w:style>
  <w:style w:type="character" w:customStyle="1" w:styleId="998Tief">
    <w:name w:val="998_Tief"/>
    <w:rPr>
      <w:vertAlign w:val="subscript"/>
    </w:rPr>
  </w:style>
  <w:style w:type="character" w:customStyle="1" w:styleId="994Kursiv">
    <w:name w:val="994_Kursiv"/>
    <w:rPr>
      <w:i/>
    </w:rPr>
  </w:style>
  <w:style w:type="character" w:customStyle="1" w:styleId="995Unterstrichen">
    <w:name w:val="995_Unterstrichen"/>
    <w:rPr>
      <w:u w:val="single"/>
    </w:rPr>
  </w:style>
  <w:style w:type="character" w:customStyle="1" w:styleId="999FettundKursiv">
    <w:name w:val="999_Fett_und_Kursiv"/>
    <w:rPr>
      <w:b/>
      <w:i/>
    </w:rPr>
  </w:style>
  <w:style w:type="character" w:customStyle="1" w:styleId="996Gesperrt">
    <w:name w:val="996_Gesperrt"/>
    <w:rPr>
      <w:spacing w:val="26"/>
    </w:rPr>
  </w:style>
  <w:style w:type="character" w:customStyle="1" w:styleId="66FNZeichen">
    <w:name w:val="66_FN_Zeichen"/>
    <w:rPr>
      <w:sz w:val="16"/>
      <w:vertAlign w:val="superscript"/>
    </w:rPr>
  </w:style>
  <w:style w:type="paragraph" w:customStyle="1" w:styleId="09Abstand">
    <w:name w:val="09_Abstand"/>
    <w:basedOn w:val="00LegStandard"/>
    <w:pPr>
      <w:spacing w:line="200" w:lineRule="exact"/>
      <w:jc w:val="left"/>
    </w:pPr>
    <w:rPr>
      <w:lang w:val="de-DE"/>
    </w:rPr>
  </w:style>
  <w:style w:type="paragraph" w:customStyle="1" w:styleId="52ZiffermitBetrag">
    <w:name w:val="52_Ziffer_mit_Betrag"/>
    <w:basedOn w:val="Standard"/>
    <w:pPr>
      <w:widowControl w:val="0"/>
      <w:tabs>
        <w:tab w:val="right" w:pos="624"/>
        <w:tab w:val="left" w:pos="680"/>
        <w:tab w:val="right" w:leader="dot" w:pos="6663"/>
        <w:tab w:val="right" w:leader="dot" w:pos="8505"/>
      </w:tabs>
      <w:overflowPunct w:val="0"/>
      <w:autoSpaceDE w:val="0"/>
      <w:autoSpaceDN w:val="0"/>
      <w:adjustRightInd w:val="0"/>
      <w:spacing w:line="220" w:lineRule="exact"/>
      <w:ind w:left="680" w:right="1064" w:hanging="680"/>
      <w:jc w:val="both"/>
      <w:textAlignment w:val="baseline"/>
    </w:pPr>
    <w:rPr>
      <w:sz w:val="20"/>
      <w:lang w:val="en-US"/>
    </w:rPr>
  </w:style>
  <w:style w:type="character" w:customStyle="1" w:styleId="01Undefiniert">
    <w:name w:val="01_Undefiniert"/>
    <w:rPr>
      <w:color w:val="FF0000"/>
    </w:rPr>
  </w:style>
  <w:style w:type="paragraph" w:customStyle="1" w:styleId="U1">
    <w:name w:val="U1"/>
    <w:basedOn w:val="Standard"/>
    <w:next w:val="Standard"/>
    <w:pPr>
      <w:tabs>
        <w:tab w:val="center" w:pos="2126"/>
        <w:tab w:val="center" w:pos="6379"/>
      </w:tabs>
      <w:spacing w:before="440"/>
    </w:pPr>
    <w:rPr>
      <w:b/>
    </w:rPr>
  </w:style>
  <w:style w:type="paragraph" w:customStyle="1" w:styleId="53LiteramitBetrag">
    <w:name w:val="53_Litera_mit_Betrag"/>
    <w:basedOn w:val="52ZiffermitBetrag"/>
    <w:pPr>
      <w:tabs>
        <w:tab w:val="clear" w:pos="624"/>
        <w:tab w:val="clear" w:pos="680"/>
        <w:tab w:val="right" w:pos="851"/>
        <w:tab w:val="left" w:pos="907"/>
      </w:tabs>
      <w:ind w:left="907" w:right="1066" w:hanging="907"/>
    </w:pPr>
    <w:rPr>
      <w:lang w:val="de-DE"/>
    </w:rPr>
  </w:style>
  <w:style w:type="paragraph" w:customStyle="1" w:styleId="54SubliteramitBetrag">
    <w:name w:val="54_Sublitera_mit_Betrag"/>
    <w:basedOn w:val="52ZiffermitBetrag"/>
    <w:pPr>
      <w:tabs>
        <w:tab w:val="clear" w:pos="624"/>
        <w:tab w:val="clear" w:pos="680"/>
        <w:tab w:val="right" w:pos="1191"/>
        <w:tab w:val="left" w:pos="1247"/>
      </w:tabs>
      <w:ind w:left="1247" w:right="1066" w:hanging="1247"/>
    </w:pPr>
    <w:rPr>
      <w:lang w:val="de-DE"/>
    </w:rPr>
  </w:style>
  <w:style w:type="paragraph" w:customStyle="1" w:styleId="52aTZiffermitBetragTGUE">
    <w:name w:val="52aT_Ziffer_mit_Betrag_TGUE"/>
    <w:basedOn w:val="52ZiffermitBetrag"/>
    <w:pPr>
      <w:tabs>
        <w:tab w:val="center" w:leader="dot" w:pos="2268"/>
      </w:tabs>
    </w:pPr>
  </w:style>
  <w:style w:type="paragraph" w:customStyle="1" w:styleId="53aTLiteramitBetragTGUE">
    <w:name w:val="53aT_Litera_mit_Betrag_TGUE"/>
    <w:basedOn w:val="53LiteramitBetrag"/>
    <w:pPr>
      <w:tabs>
        <w:tab w:val="center" w:leader="dot" w:pos="2268"/>
      </w:tabs>
    </w:pPr>
  </w:style>
  <w:style w:type="paragraph" w:customStyle="1" w:styleId="54aTSubliteramitBetragTGUE">
    <w:name w:val="54aT_Sublitera_mit_Betrag_TGUE"/>
    <w:basedOn w:val="54SubliteramitBetrag"/>
    <w:pPr>
      <w:tabs>
        <w:tab w:val="center" w:leader="dot" w:pos="2268"/>
      </w:tabs>
    </w:pPr>
  </w:style>
  <w:style w:type="paragraph" w:customStyle="1" w:styleId="02BDGesBlatt">
    <w:name w:val="02_BDGesBlatt"/>
    <w:basedOn w:val="00LegStandard"/>
    <w:next w:val="03RepOesterr"/>
    <w:pPr>
      <w:spacing w:before="280" w:line="700" w:lineRule="exact"/>
      <w:jc w:val="center"/>
      <w:outlineLvl w:val="0"/>
    </w:pPr>
    <w:rPr>
      <w:b/>
      <w:caps/>
      <w:spacing w:val="26"/>
      <w:sz w:val="70"/>
    </w:rPr>
  </w:style>
  <w:style w:type="paragraph" w:customStyle="1" w:styleId="03RepOesterr">
    <w:name w:val="03_RepOesterr"/>
    <w:basedOn w:val="00LegStandard"/>
    <w:pPr>
      <w:pBdr>
        <w:bottom w:val="single" w:sz="12" w:space="15" w:color="auto"/>
      </w:pBdr>
      <w:spacing w:before="120" w:line="400" w:lineRule="exact"/>
      <w:jc w:val="center"/>
    </w:pPr>
    <w:rPr>
      <w:b/>
      <w:caps/>
      <w:spacing w:val="20"/>
      <w:sz w:val="40"/>
      <w:lang w:val="de-DE"/>
    </w:rPr>
  </w:style>
  <w:style w:type="paragraph" w:customStyle="1" w:styleId="PDAntragsformel">
    <w:name w:val="PD_Antragsformel"/>
    <w:basedOn w:val="Standard"/>
    <w:pPr>
      <w:spacing w:before="280" w:line="220" w:lineRule="exact"/>
      <w:jc w:val="both"/>
    </w:pPr>
    <w:rPr>
      <w:snapToGrid w:val="0"/>
      <w:sz w:val="20"/>
      <w:lang w:val="de-DE"/>
    </w:rPr>
  </w:style>
  <w:style w:type="paragraph" w:customStyle="1" w:styleId="PDAllonge">
    <w:name w:val="PD_Allonge"/>
    <w:basedOn w:val="PDAntragsformel"/>
    <w:pPr>
      <w:jc w:val="left"/>
    </w:pPr>
    <w:rPr>
      <w:sz w:val="28"/>
    </w:rPr>
  </w:style>
  <w:style w:type="paragraph" w:customStyle="1" w:styleId="04AusgabeDaten">
    <w:name w:val="04_AusgabeDaten"/>
    <w:basedOn w:val="00LegStandard"/>
    <w:next w:val="05Kurztitel"/>
    <w:pPr>
      <w:pBdr>
        <w:bottom w:val="single" w:sz="12" w:space="2" w:color="auto"/>
      </w:pBdr>
      <w:tabs>
        <w:tab w:val="left" w:pos="0"/>
        <w:tab w:val="center" w:pos="4253"/>
        <w:tab w:val="right" w:pos="8460"/>
      </w:tabs>
      <w:spacing w:after="120" w:line="280" w:lineRule="exact"/>
    </w:pPr>
    <w:rPr>
      <w:b/>
      <w:sz w:val="24"/>
    </w:rPr>
  </w:style>
  <w:style w:type="paragraph" w:customStyle="1" w:styleId="05Kurztitel">
    <w:name w:val="05_Kurztitel"/>
    <w:basedOn w:val="11Titel"/>
    <w:pPr>
      <w:pBdr>
        <w:bottom w:val="single" w:sz="12" w:space="3" w:color="auto"/>
      </w:pBdr>
      <w:spacing w:before="40" w:line="240" w:lineRule="auto"/>
      <w:ind w:left="1985" w:hanging="1985"/>
    </w:pPr>
    <w:rPr>
      <w:sz w:val="20"/>
    </w:rPr>
  </w:style>
  <w:style w:type="paragraph" w:customStyle="1" w:styleId="PDDatum">
    <w:name w:val="PD_Datum"/>
    <w:basedOn w:val="PDAntragsformel"/>
  </w:style>
  <w:style w:type="paragraph" w:customStyle="1" w:styleId="PDEntschliessung">
    <w:name w:val="PD_Entschliessung"/>
    <w:basedOn w:val="Standard"/>
    <w:pPr>
      <w:spacing w:before="160" w:line="220" w:lineRule="exact"/>
    </w:pPr>
    <w:rPr>
      <w:b/>
      <w:snapToGrid w:val="0"/>
      <w:lang w:val="de-DE"/>
    </w:rPr>
  </w:style>
  <w:style w:type="paragraph" w:customStyle="1" w:styleId="PDK1">
    <w:name w:val="PD_K1"/>
    <w:next w:val="Standard"/>
    <w:pPr>
      <w:pBdr>
        <w:bottom w:val="single" w:sz="12" w:space="1" w:color="auto"/>
      </w:pBdr>
      <w:spacing w:after="1258"/>
      <w:jc w:val="center"/>
    </w:pPr>
    <w:rPr>
      <w:b/>
      <w:noProof/>
      <w:spacing w:val="-8"/>
      <w:sz w:val="24"/>
      <w:lang w:val="de-DE" w:eastAsia="de-DE"/>
    </w:rPr>
  </w:style>
  <w:style w:type="paragraph" w:customStyle="1" w:styleId="PDK1Ausg">
    <w:name w:val="PD_K1Ausg"/>
    <w:next w:val="Standard"/>
    <w:pPr>
      <w:spacing w:after="540"/>
    </w:pPr>
    <w:rPr>
      <w:b/>
      <w:noProof/>
      <w:sz w:val="22"/>
      <w:lang w:val="de-DE" w:eastAsia="de-DE"/>
    </w:rPr>
  </w:style>
  <w:style w:type="paragraph" w:customStyle="1" w:styleId="PDK2">
    <w:name w:val="PD_K2"/>
    <w:basedOn w:val="PDK1"/>
    <w:next w:val="Standard"/>
    <w:pPr>
      <w:pBdr>
        <w:bottom w:val="none" w:sz="0" w:space="0" w:color="auto"/>
      </w:pBdr>
      <w:spacing w:after="227"/>
      <w:jc w:val="left"/>
    </w:pPr>
    <w:rPr>
      <w:spacing w:val="0"/>
      <w:sz w:val="44"/>
    </w:rPr>
  </w:style>
  <w:style w:type="paragraph" w:customStyle="1" w:styleId="PDK3">
    <w:name w:val="PD_K3"/>
    <w:basedOn w:val="PDK2"/>
    <w:next w:val="Standard"/>
    <w:pPr>
      <w:spacing w:after="400"/>
    </w:pPr>
    <w:rPr>
      <w:sz w:val="36"/>
    </w:rPr>
  </w:style>
  <w:style w:type="paragraph" w:customStyle="1" w:styleId="PDU1">
    <w:name w:val="PD_U1"/>
    <w:basedOn w:val="Standard"/>
    <w:next w:val="Standard"/>
    <w:pPr>
      <w:tabs>
        <w:tab w:val="center" w:pos="2126"/>
        <w:tab w:val="center" w:pos="6379"/>
      </w:tabs>
      <w:spacing w:before="440" w:line="220" w:lineRule="exact"/>
    </w:pPr>
    <w:rPr>
      <w:b/>
      <w:sz w:val="20"/>
      <w:lang w:val="de-DE"/>
    </w:rPr>
  </w:style>
  <w:style w:type="paragraph" w:customStyle="1" w:styleId="PDU2">
    <w:name w:val="PD_U2"/>
    <w:basedOn w:val="PDU1"/>
    <w:pPr>
      <w:spacing w:before="100"/>
    </w:pPr>
    <w:rPr>
      <w:b w:val="0"/>
      <w:sz w:val="18"/>
    </w:rPr>
  </w:style>
  <w:style w:type="paragraph" w:customStyle="1" w:styleId="PDVorlage">
    <w:name w:val="PD_Vorlage"/>
    <w:basedOn w:val="Standard"/>
    <w:pPr>
      <w:suppressAutoHyphens/>
      <w:spacing w:line="220" w:lineRule="exact"/>
      <w:jc w:val="both"/>
    </w:pPr>
    <w:rPr>
      <w:b/>
      <w:snapToGrid w:val="0"/>
      <w:lang w:val="de-DE"/>
    </w:rPr>
  </w:style>
  <w:style w:type="paragraph" w:styleId="Abbildungsverzeichnis">
    <w:name w:val="table of figures"/>
    <w:basedOn w:val="Standard"/>
    <w:next w:val="Standard"/>
    <w:semiHidden/>
    <w:rsid w:val="00FF012C"/>
    <w:pPr>
      <w:tabs>
        <w:tab w:val="right" w:pos="9412"/>
      </w:tabs>
    </w:pPr>
  </w:style>
  <w:style w:type="paragraph" w:styleId="Aufzhlungszeichen">
    <w:name w:val="List Bullet"/>
    <w:basedOn w:val="Standard"/>
    <w:rsid w:val="00FF012C"/>
    <w:pPr>
      <w:numPr>
        <w:numId w:val="1"/>
      </w:numPr>
    </w:pPr>
  </w:style>
  <w:style w:type="paragraph" w:styleId="Aufzhlungszeichen2">
    <w:name w:val="List Bullet 2"/>
    <w:basedOn w:val="Standard"/>
    <w:rsid w:val="00FF012C"/>
    <w:pPr>
      <w:numPr>
        <w:numId w:val="4"/>
      </w:numPr>
    </w:pPr>
  </w:style>
  <w:style w:type="paragraph" w:styleId="Aufzhlungszeichen3">
    <w:name w:val="List Bullet 3"/>
    <w:basedOn w:val="Standard"/>
    <w:rsid w:val="00FF012C"/>
    <w:pPr>
      <w:numPr>
        <w:numId w:val="7"/>
      </w:numPr>
    </w:pPr>
  </w:style>
  <w:style w:type="paragraph" w:styleId="Aufzhlungszeichen4">
    <w:name w:val="List Bullet 4"/>
    <w:basedOn w:val="Standard"/>
    <w:rsid w:val="00FF012C"/>
    <w:pPr>
      <w:numPr>
        <w:numId w:val="9"/>
      </w:numPr>
    </w:pPr>
  </w:style>
  <w:style w:type="paragraph" w:styleId="Aufzhlungszeichen5">
    <w:name w:val="List Bullet 5"/>
    <w:basedOn w:val="Standard"/>
    <w:rsid w:val="00FF012C"/>
    <w:pPr>
      <w:numPr>
        <w:numId w:val="11"/>
      </w:numPr>
    </w:pPr>
  </w:style>
  <w:style w:type="paragraph" w:styleId="Beschriftung">
    <w:name w:val="caption"/>
    <w:basedOn w:val="Standard"/>
    <w:next w:val="Standard"/>
    <w:qFormat/>
    <w:rsid w:val="00FF012C"/>
    <w:pPr>
      <w:keepNext/>
      <w:keepLines/>
    </w:pPr>
    <w:rPr>
      <w:sz w:val="16"/>
    </w:rPr>
  </w:style>
  <w:style w:type="character" w:styleId="BesuchterHyperlink">
    <w:name w:val="BesuchterHyperlink"/>
    <w:rsid w:val="00FF012C"/>
    <w:rPr>
      <w:color w:val="800080"/>
      <w:sz w:val="22"/>
      <w:szCs w:val="22"/>
      <w:u w:val="single" w:color="800080"/>
    </w:rPr>
  </w:style>
  <w:style w:type="paragraph" w:styleId="Funotentext">
    <w:name w:val="footnote text"/>
    <w:basedOn w:val="Standard"/>
    <w:rsid w:val="00FF012C"/>
    <w:pPr>
      <w:spacing w:line="240" w:lineRule="auto"/>
    </w:pPr>
    <w:rPr>
      <w:sz w:val="20"/>
    </w:rPr>
  </w:style>
  <w:style w:type="paragraph" w:styleId="Endnotentext">
    <w:name w:val="endnote text"/>
    <w:basedOn w:val="Funotentext"/>
    <w:semiHidden/>
    <w:rsid w:val="00FF012C"/>
  </w:style>
  <w:style w:type="character" w:styleId="Funotenzeichen">
    <w:name w:val="footnote reference"/>
    <w:rsid w:val="00FF012C"/>
    <w:rPr>
      <w:position w:val="6"/>
      <w:sz w:val="20"/>
      <w:szCs w:val="20"/>
      <w:vertAlign w:val="superscript"/>
    </w:rPr>
  </w:style>
  <w:style w:type="character" w:styleId="Endnotenzeichen">
    <w:name w:val="endnote reference"/>
    <w:basedOn w:val="Funotenzeichen"/>
    <w:semiHidden/>
    <w:rsid w:val="00FF012C"/>
    <w:rPr>
      <w:position w:val="6"/>
      <w:sz w:val="20"/>
      <w:szCs w:val="20"/>
      <w:vertAlign w:val="superscript"/>
    </w:rPr>
  </w:style>
  <w:style w:type="character" w:styleId="Fett">
    <w:name w:val="Strong"/>
    <w:qFormat/>
    <w:rsid w:val="00FF012C"/>
    <w:rPr>
      <w:b/>
      <w:sz w:val="22"/>
      <w:szCs w:val="22"/>
    </w:rPr>
  </w:style>
  <w:style w:type="paragraph" w:styleId="Kopfzeile">
    <w:name w:val="header"/>
    <w:basedOn w:val="Standard"/>
    <w:rsid w:val="00FF012C"/>
    <w:pPr>
      <w:spacing w:line="240" w:lineRule="auto"/>
    </w:pPr>
  </w:style>
  <w:style w:type="paragraph" w:styleId="Fuzeile">
    <w:name w:val="footer"/>
    <w:basedOn w:val="Kopfzeile"/>
    <w:rsid w:val="00FF012C"/>
  </w:style>
  <w:style w:type="character" w:styleId="Hyperlink">
    <w:name w:val="Hyperlink"/>
    <w:rsid w:val="00FF012C"/>
    <w:rPr>
      <w:color w:val="0000FF"/>
      <w:sz w:val="22"/>
      <w:szCs w:val="22"/>
      <w:u w:val="single"/>
    </w:rPr>
  </w:style>
  <w:style w:type="paragraph" w:styleId="Index1">
    <w:name w:val="index 1"/>
    <w:basedOn w:val="Standard"/>
    <w:next w:val="Standard"/>
    <w:autoRedefine/>
    <w:semiHidden/>
    <w:rsid w:val="00FF012C"/>
    <w:pPr>
      <w:tabs>
        <w:tab w:val="right" w:pos="2659"/>
      </w:tabs>
      <w:spacing w:line="240" w:lineRule="auto"/>
      <w:ind w:left="221" w:hanging="221"/>
    </w:pPr>
    <w:rPr>
      <w:sz w:val="20"/>
    </w:rPr>
  </w:style>
  <w:style w:type="paragraph" w:styleId="Index2">
    <w:name w:val="index 2"/>
    <w:basedOn w:val="Standard"/>
    <w:next w:val="Standard"/>
    <w:autoRedefine/>
    <w:semiHidden/>
    <w:rsid w:val="00FF012C"/>
    <w:pPr>
      <w:tabs>
        <w:tab w:val="right" w:pos="2659"/>
      </w:tabs>
      <w:spacing w:line="240" w:lineRule="auto"/>
      <w:ind w:left="442" w:hanging="221"/>
    </w:pPr>
    <w:rPr>
      <w:sz w:val="20"/>
    </w:rPr>
  </w:style>
  <w:style w:type="paragraph" w:styleId="Index3">
    <w:name w:val="index 3"/>
    <w:basedOn w:val="Standard"/>
    <w:next w:val="Standard"/>
    <w:autoRedefine/>
    <w:semiHidden/>
    <w:rsid w:val="00FF012C"/>
    <w:pPr>
      <w:tabs>
        <w:tab w:val="right" w:pos="2659"/>
      </w:tabs>
      <w:spacing w:line="240" w:lineRule="auto"/>
      <w:ind w:left="663" w:hanging="221"/>
    </w:pPr>
    <w:rPr>
      <w:sz w:val="20"/>
    </w:rPr>
  </w:style>
  <w:style w:type="paragraph" w:styleId="Index4">
    <w:name w:val="index 4"/>
    <w:basedOn w:val="Standard"/>
    <w:next w:val="Standard"/>
    <w:autoRedefine/>
    <w:semiHidden/>
    <w:rsid w:val="00FF012C"/>
    <w:pPr>
      <w:tabs>
        <w:tab w:val="right" w:pos="2659"/>
      </w:tabs>
      <w:spacing w:line="240" w:lineRule="auto"/>
      <w:ind w:left="879" w:hanging="221"/>
    </w:pPr>
    <w:rPr>
      <w:sz w:val="20"/>
    </w:rPr>
  </w:style>
  <w:style w:type="paragraph" w:styleId="Index5">
    <w:name w:val="index 5"/>
    <w:basedOn w:val="Standard"/>
    <w:next w:val="Standard"/>
    <w:autoRedefine/>
    <w:semiHidden/>
    <w:rsid w:val="00FF012C"/>
    <w:pPr>
      <w:tabs>
        <w:tab w:val="right" w:pos="2659"/>
      </w:tabs>
      <w:spacing w:line="240" w:lineRule="auto"/>
      <w:ind w:left="1100" w:hanging="221"/>
    </w:pPr>
    <w:rPr>
      <w:sz w:val="20"/>
    </w:rPr>
  </w:style>
  <w:style w:type="paragraph" w:styleId="Index6">
    <w:name w:val="index 6"/>
    <w:basedOn w:val="Standard"/>
    <w:next w:val="Standard"/>
    <w:autoRedefine/>
    <w:semiHidden/>
    <w:rsid w:val="00FF012C"/>
    <w:pPr>
      <w:tabs>
        <w:tab w:val="right" w:pos="2659"/>
      </w:tabs>
      <w:spacing w:line="240" w:lineRule="auto"/>
      <w:ind w:left="1321" w:hanging="221"/>
    </w:pPr>
    <w:rPr>
      <w:sz w:val="20"/>
    </w:rPr>
  </w:style>
  <w:style w:type="paragraph" w:styleId="Index7">
    <w:name w:val="index 7"/>
    <w:basedOn w:val="Standard"/>
    <w:next w:val="Standard"/>
    <w:autoRedefine/>
    <w:semiHidden/>
    <w:rsid w:val="00FF012C"/>
    <w:pPr>
      <w:tabs>
        <w:tab w:val="right" w:pos="2659"/>
      </w:tabs>
      <w:spacing w:line="240" w:lineRule="auto"/>
      <w:ind w:left="1542" w:hanging="221"/>
    </w:pPr>
    <w:rPr>
      <w:sz w:val="20"/>
    </w:rPr>
  </w:style>
  <w:style w:type="paragraph" w:styleId="Index8">
    <w:name w:val="index 8"/>
    <w:basedOn w:val="Standard"/>
    <w:next w:val="Standard"/>
    <w:autoRedefine/>
    <w:semiHidden/>
    <w:rsid w:val="00FF012C"/>
    <w:pPr>
      <w:tabs>
        <w:tab w:val="right" w:pos="2659"/>
      </w:tabs>
      <w:spacing w:line="240" w:lineRule="auto"/>
      <w:ind w:left="1763" w:hanging="221"/>
    </w:pPr>
    <w:rPr>
      <w:sz w:val="20"/>
    </w:rPr>
  </w:style>
  <w:style w:type="paragraph" w:styleId="Index9">
    <w:name w:val="index 9"/>
    <w:basedOn w:val="Standard"/>
    <w:next w:val="Standard"/>
    <w:autoRedefine/>
    <w:semiHidden/>
    <w:rsid w:val="00FF012C"/>
    <w:pPr>
      <w:tabs>
        <w:tab w:val="right" w:pos="2659"/>
      </w:tabs>
      <w:spacing w:line="240" w:lineRule="auto"/>
      <w:ind w:left="1979" w:hanging="221"/>
    </w:pPr>
    <w:rPr>
      <w:sz w:val="20"/>
    </w:rPr>
  </w:style>
  <w:style w:type="paragraph" w:styleId="Indexberschrift">
    <w:name w:val="index heading"/>
    <w:basedOn w:val="Standard"/>
    <w:next w:val="Index1"/>
    <w:semiHidden/>
    <w:rsid w:val="00FF012C"/>
  </w:style>
  <w:style w:type="character" w:styleId="Kommentarzeichen">
    <w:name w:val="annotation reference"/>
    <w:semiHidden/>
    <w:rsid w:val="00FF012C"/>
    <w:rPr>
      <w:rFonts w:ascii="Tahoma" w:hAnsi="Tahoma"/>
      <w:sz w:val="22"/>
    </w:rPr>
  </w:style>
  <w:style w:type="paragraph" w:styleId="Liste">
    <w:name w:val="List"/>
    <w:basedOn w:val="Standard"/>
    <w:rsid w:val="00FF012C"/>
    <w:pPr>
      <w:ind w:left="454" w:hanging="454"/>
    </w:pPr>
  </w:style>
  <w:style w:type="paragraph" w:styleId="Liste2">
    <w:name w:val="List 2"/>
    <w:basedOn w:val="Standard"/>
    <w:rsid w:val="00FF012C"/>
    <w:pPr>
      <w:ind w:left="681" w:hanging="454"/>
    </w:pPr>
  </w:style>
  <w:style w:type="paragraph" w:styleId="Liste3">
    <w:name w:val="List 3"/>
    <w:basedOn w:val="Standard"/>
    <w:rsid w:val="00FF012C"/>
    <w:pPr>
      <w:ind w:left="908" w:hanging="454"/>
    </w:pPr>
  </w:style>
  <w:style w:type="paragraph" w:styleId="Liste4">
    <w:name w:val="List 4"/>
    <w:basedOn w:val="Standard"/>
    <w:rsid w:val="00FF012C"/>
    <w:pPr>
      <w:ind w:left="1134" w:hanging="454"/>
    </w:pPr>
  </w:style>
  <w:style w:type="paragraph" w:styleId="Liste5">
    <w:name w:val="List 5"/>
    <w:basedOn w:val="Standard"/>
    <w:rsid w:val="00FF012C"/>
    <w:pPr>
      <w:ind w:left="1361" w:hanging="454"/>
    </w:pPr>
  </w:style>
  <w:style w:type="paragraph" w:styleId="Listenfortsetzung">
    <w:name w:val="List Continue"/>
    <w:basedOn w:val="Standard"/>
    <w:rsid w:val="00FF012C"/>
    <w:pPr>
      <w:ind w:left="227"/>
    </w:pPr>
  </w:style>
  <w:style w:type="paragraph" w:styleId="Listenfortsetzung2">
    <w:name w:val="List Continue 2"/>
    <w:basedOn w:val="Standard"/>
    <w:rsid w:val="00FF012C"/>
    <w:pPr>
      <w:ind w:left="454"/>
    </w:pPr>
  </w:style>
  <w:style w:type="paragraph" w:styleId="Listenfortsetzung3">
    <w:name w:val="List Continue 3"/>
    <w:basedOn w:val="Standard"/>
    <w:rsid w:val="00FF012C"/>
    <w:pPr>
      <w:ind w:left="680"/>
    </w:pPr>
  </w:style>
  <w:style w:type="paragraph" w:styleId="Listenfortsetzung4">
    <w:name w:val="List Continue 4"/>
    <w:basedOn w:val="Standard"/>
    <w:rsid w:val="00FF012C"/>
    <w:pPr>
      <w:ind w:left="907"/>
    </w:pPr>
  </w:style>
  <w:style w:type="paragraph" w:styleId="Listenfortsetzung5">
    <w:name w:val="List Continue 5"/>
    <w:basedOn w:val="Standard"/>
    <w:rsid w:val="00FF012C"/>
    <w:pPr>
      <w:ind w:left="1134"/>
    </w:pPr>
  </w:style>
  <w:style w:type="paragraph" w:styleId="Listennummer">
    <w:name w:val="List Number"/>
    <w:basedOn w:val="Standard"/>
    <w:rsid w:val="00FF012C"/>
    <w:pPr>
      <w:numPr>
        <w:numId w:val="13"/>
      </w:numPr>
    </w:pPr>
  </w:style>
  <w:style w:type="paragraph" w:styleId="Listennummer2">
    <w:name w:val="List Number 2"/>
    <w:basedOn w:val="Standard"/>
    <w:rsid w:val="00FF012C"/>
    <w:pPr>
      <w:numPr>
        <w:numId w:val="15"/>
      </w:numPr>
    </w:pPr>
  </w:style>
  <w:style w:type="paragraph" w:styleId="Listennummer3">
    <w:name w:val="List Number 3"/>
    <w:basedOn w:val="Standard"/>
    <w:rsid w:val="00FF012C"/>
    <w:pPr>
      <w:numPr>
        <w:numId w:val="17"/>
      </w:numPr>
    </w:pPr>
  </w:style>
  <w:style w:type="paragraph" w:styleId="Listennummer4">
    <w:name w:val="List Number 4"/>
    <w:basedOn w:val="Standard"/>
    <w:rsid w:val="00FF012C"/>
    <w:pPr>
      <w:numPr>
        <w:numId w:val="19"/>
      </w:numPr>
    </w:pPr>
  </w:style>
  <w:style w:type="paragraph" w:styleId="Listennummer5">
    <w:name w:val="List Number 5"/>
    <w:basedOn w:val="Standard"/>
    <w:rsid w:val="00FF012C"/>
    <w:pPr>
      <w:numPr>
        <w:numId w:val="21"/>
      </w:numPr>
    </w:pPr>
  </w:style>
  <w:style w:type="paragraph" w:styleId="Makrotext">
    <w:name w:val="macro"/>
    <w:semiHidden/>
    <w:rsid w:val="00FF012C"/>
    <w:pPr>
      <w:tabs>
        <w:tab w:val="left" w:pos="480"/>
        <w:tab w:val="left" w:pos="960"/>
        <w:tab w:val="left" w:pos="1440"/>
        <w:tab w:val="left" w:pos="1920"/>
        <w:tab w:val="left" w:pos="2400"/>
        <w:tab w:val="left" w:pos="2880"/>
        <w:tab w:val="left" w:pos="3360"/>
        <w:tab w:val="left" w:pos="3840"/>
        <w:tab w:val="left" w:pos="4320"/>
      </w:tabs>
    </w:pPr>
    <w:rPr>
      <w:rFonts w:ascii="Courier New" w:hAnsi="Courier New"/>
      <w:sz w:val="22"/>
      <w:szCs w:val="22"/>
      <w:lang w:val="de-DE" w:eastAsia="de-DE"/>
    </w:rPr>
  </w:style>
  <w:style w:type="character" w:styleId="Seitenzahl">
    <w:name w:val="page number"/>
    <w:rsid w:val="00FF012C"/>
    <w:rPr>
      <w:sz w:val="22"/>
      <w:szCs w:val="22"/>
    </w:rPr>
  </w:style>
  <w:style w:type="paragraph" w:styleId="Standardeinzug">
    <w:name w:val="Normal Indent"/>
    <w:basedOn w:val="Standard"/>
    <w:rsid w:val="00FF012C"/>
    <w:pPr>
      <w:ind w:left="454"/>
    </w:pPr>
  </w:style>
  <w:style w:type="paragraph" w:styleId="Titel">
    <w:name w:val="Title"/>
    <w:basedOn w:val="Standard"/>
    <w:next w:val="Standard"/>
    <w:qFormat/>
    <w:rsid w:val="00FF012C"/>
    <w:pPr>
      <w:keepNext/>
      <w:keepLines/>
      <w:spacing w:after="480"/>
      <w:jc w:val="center"/>
    </w:pPr>
    <w:rPr>
      <w:b/>
      <w:kern w:val="28"/>
      <w:sz w:val="36"/>
      <w:szCs w:val="36"/>
    </w:rPr>
  </w:style>
  <w:style w:type="paragraph" w:styleId="Umschlagabsenderadresse">
    <w:name w:val="envelope return"/>
    <w:basedOn w:val="Standard"/>
    <w:rsid w:val="00FF012C"/>
    <w:pPr>
      <w:spacing w:line="240" w:lineRule="auto"/>
    </w:pPr>
    <w:rPr>
      <w:sz w:val="20"/>
    </w:rPr>
  </w:style>
  <w:style w:type="paragraph" w:styleId="Umschlagadresse">
    <w:name w:val="envelope address"/>
    <w:basedOn w:val="Standard"/>
    <w:rsid w:val="00FF012C"/>
    <w:pPr>
      <w:framePr w:w="7938" w:h="2835" w:hRule="exact" w:hSpace="142" w:vSpace="142" w:wrap="around" w:hAnchor="page" w:xAlign="center" w:yAlign="bottom"/>
      <w:spacing w:line="240" w:lineRule="auto"/>
      <w:ind w:left="2835"/>
    </w:pPr>
    <w:rPr>
      <w:sz w:val="24"/>
      <w:szCs w:val="24"/>
    </w:rPr>
  </w:style>
  <w:style w:type="paragraph" w:styleId="Untertitel">
    <w:name w:val="Subtitle"/>
    <w:basedOn w:val="Titel"/>
    <w:next w:val="Standard"/>
    <w:qFormat/>
    <w:rsid w:val="00FF012C"/>
    <w:rPr>
      <w:sz w:val="32"/>
    </w:rPr>
  </w:style>
  <w:style w:type="paragraph" w:styleId="Verzeichnis1">
    <w:name w:val="toc 1"/>
    <w:basedOn w:val="Standard"/>
    <w:next w:val="Standard"/>
    <w:autoRedefine/>
    <w:semiHidden/>
    <w:rsid w:val="00FF012C"/>
    <w:pPr>
      <w:tabs>
        <w:tab w:val="right" w:leader="dot" w:pos="9185"/>
      </w:tabs>
      <w:spacing w:line="240" w:lineRule="auto"/>
    </w:pPr>
    <w:rPr>
      <w:caps/>
      <w:sz w:val="24"/>
      <w:szCs w:val="24"/>
    </w:rPr>
  </w:style>
  <w:style w:type="paragraph" w:styleId="Verzeichnis2">
    <w:name w:val="toc 2"/>
    <w:basedOn w:val="Standard"/>
    <w:next w:val="Standard"/>
    <w:autoRedefine/>
    <w:semiHidden/>
    <w:rsid w:val="00FF012C"/>
    <w:pPr>
      <w:tabs>
        <w:tab w:val="right" w:leader="dot" w:pos="9185"/>
      </w:tabs>
      <w:spacing w:line="240" w:lineRule="auto"/>
    </w:pPr>
    <w:rPr>
      <w:sz w:val="24"/>
    </w:rPr>
  </w:style>
  <w:style w:type="paragraph" w:styleId="Verzeichnis3">
    <w:name w:val="toc 3"/>
    <w:basedOn w:val="Standard"/>
    <w:next w:val="Standard"/>
    <w:autoRedefine/>
    <w:semiHidden/>
    <w:rsid w:val="00FF012C"/>
    <w:pPr>
      <w:tabs>
        <w:tab w:val="right" w:leader="dot" w:pos="9185"/>
      </w:tabs>
      <w:spacing w:line="240" w:lineRule="auto"/>
    </w:pPr>
  </w:style>
  <w:style w:type="paragraph" w:styleId="Verzeichnis4">
    <w:name w:val="toc 4"/>
    <w:basedOn w:val="Verzeichnis3"/>
    <w:next w:val="Standard"/>
    <w:autoRedefine/>
    <w:semiHidden/>
    <w:rsid w:val="00FF012C"/>
  </w:style>
  <w:style w:type="paragraph" w:styleId="Verzeichnis5">
    <w:name w:val="toc 5"/>
    <w:basedOn w:val="Verzeichnis3"/>
    <w:next w:val="Standard"/>
    <w:autoRedefine/>
    <w:semiHidden/>
    <w:rsid w:val="00FF012C"/>
  </w:style>
  <w:style w:type="paragraph" w:styleId="Verzeichnis6">
    <w:name w:val="toc 6"/>
    <w:basedOn w:val="Verzeichnis3"/>
    <w:next w:val="Standard"/>
    <w:autoRedefine/>
    <w:semiHidden/>
    <w:rsid w:val="00FF012C"/>
  </w:style>
  <w:style w:type="paragraph" w:styleId="Verzeichnis7">
    <w:name w:val="toc 7"/>
    <w:basedOn w:val="Verzeichnis3"/>
    <w:next w:val="Standard"/>
    <w:autoRedefine/>
    <w:semiHidden/>
    <w:rsid w:val="00FF012C"/>
  </w:style>
  <w:style w:type="paragraph" w:styleId="Verzeichnis8">
    <w:name w:val="toc 8"/>
    <w:basedOn w:val="Verzeichnis3"/>
    <w:next w:val="Standard"/>
    <w:autoRedefine/>
    <w:semiHidden/>
    <w:rsid w:val="00FF012C"/>
  </w:style>
  <w:style w:type="paragraph" w:styleId="Verzeichnis9">
    <w:name w:val="toc 9"/>
    <w:basedOn w:val="Verzeichnis3"/>
    <w:next w:val="Standard"/>
    <w:autoRedefine/>
    <w:semiHidden/>
    <w:rsid w:val="00FF012C"/>
  </w:style>
  <w:style w:type="character" w:styleId="Zeilennummer">
    <w:name w:val="line number"/>
    <w:rsid w:val="00FF012C"/>
    <w:rPr>
      <w:sz w:val="22"/>
      <w:szCs w:val="22"/>
    </w:rPr>
  </w:style>
  <w:style w:type="paragraph" w:styleId="Blocktext">
    <w:name w:val="Block Text"/>
    <w:basedOn w:val="Standard"/>
    <w:semiHidden/>
    <w:rsid w:val="00FF012C"/>
    <w:pPr>
      <w:spacing w:after="120"/>
      <w:ind w:left="1440" w:right="1440"/>
    </w:pPr>
  </w:style>
  <w:style w:type="paragraph" w:styleId="Datum">
    <w:name w:val="Date"/>
    <w:basedOn w:val="Standard"/>
    <w:next w:val="Standard"/>
    <w:semiHidden/>
    <w:rsid w:val="00FF012C"/>
  </w:style>
  <w:style w:type="paragraph" w:styleId="Dokumentstruktur">
    <w:name w:val="Document Map"/>
    <w:basedOn w:val="Standard"/>
    <w:semiHidden/>
    <w:rsid w:val="00FF012C"/>
    <w:pPr>
      <w:shd w:val="clear" w:color="auto" w:fill="000080"/>
    </w:pPr>
    <w:rPr>
      <w:rFonts w:cs="Tahoma"/>
    </w:rPr>
  </w:style>
  <w:style w:type="character" w:customStyle="1" w:styleId="Emphasis">
    <w:name w:val="Emphasis"/>
    <w:basedOn w:val="Absatz-Standardschriftart"/>
    <w:semiHidden/>
    <w:rsid w:val="00FF012C"/>
  </w:style>
  <w:style w:type="paragraph" w:styleId="Fu-Endnotenberschrift">
    <w:name w:val="Note Heading"/>
    <w:basedOn w:val="Standard"/>
    <w:next w:val="Standard"/>
    <w:rsid w:val="00FF012C"/>
  </w:style>
  <w:style w:type="paragraph" w:styleId="Nachrichtenkopf">
    <w:name w:val="Message Header"/>
    <w:basedOn w:val="Standard"/>
    <w:semiHidden/>
    <w:rsid w:val="00FF012C"/>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Textkrper">
    <w:name w:val="Body Text"/>
    <w:basedOn w:val="Standard"/>
    <w:semiHidden/>
    <w:rsid w:val="00FF012C"/>
    <w:pPr>
      <w:spacing w:after="120"/>
    </w:pPr>
  </w:style>
  <w:style w:type="paragraph" w:customStyle="1" w:styleId="Textkrper-Einzug">
    <w:name w:val="Textkörper-Einzug"/>
    <w:basedOn w:val="Standard"/>
    <w:semiHidden/>
    <w:rsid w:val="00FF012C"/>
    <w:pPr>
      <w:spacing w:after="120"/>
      <w:ind w:left="284"/>
    </w:pPr>
  </w:style>
  <w:style w:type="paragraph" w:styleId="Textkrper-Zeileneinzug">
    <w:name w:val="Body Text Indent"/>
    <w:basedOn w:val="Standard"/>
    <w:semiHidden/>
    <w:rsid w:val="00FF012C"/>
    <w:pPr>
      <w:spacing w:after="120"/>
      <w:ind w:left="283"/>
    </w:pPr>
  </w:style>
  <w:style w:type="paragraph" w:styleId="Textkrper-Erstzeileneinzug2">
    <w:name w:val="Body Text First Indent 2"/>
    <w:basedOn w:val="Textkrper-Zeileneinzug"/>
    <w:semiHidden/>
    <w:rsid w:val="00FF012C"/>
    <w:pPr>
      <w:ind w:left="284" w:firstLine="210"/>
    </w:pPr>
  </w:style>
  <w:style w:type="numbering" w:styleId="111111">
    <w:name w:val="Outline List 2"/>
    <w:basedOn w:val="KeineListe"/>
    <w:semiHidden/>
    <w:rsid w:val="00FF012C"/>
    <w:pPr>
      <w:numPr>
        <w:numId w:val="23"/>
      </w:numPr>
    </w:pPr>
  </w:style>
  <w:style w:type="paragraph" w:customStyle="1" w:styleId="Zusatz2">
    <w:name w:val="Zusatz 2"/>
    <w:basedOn w:val="Standard"/>
    <w:next w:val="Standard"/>
    <w:semiHidden/>
    <w:rsid w:val="00FF012C"/>
  </w:style>
  <w:style w:type="paragraph" w:customStyle="1" w:styleId="Zusatz1">
    <w:name w:val="Zusatz 1"/>
    <w:basedOn w:val="Standard"/>
    <w:next w:val="Standard"/>
    <w:semiHidden/>
    <w:rsid w:val="00FF012C"/>
    <w:pPr>
      <w:spacing w:before="120"/>
    </w:pPr>
    <w:rPr>
      <w:b/>
      <w:sz w:val="24"/>
      <w:szCs w:val="24"/>
    </w:rPr>
  </w:style>
  <w:style w:type="numbering" w:styleId="1ai">
    <w:name w:val="Outline List 1"/>
    <w:basedOn w:val="KeineListe"/>
    <w:semiHidden/>
    <w:rsid w:val="00FF012C"/>
    <w:pPr>
      <w:numPr>
        <w:numId w:val="24"/>
      </w:numPr>
    </w:pPr>
  </w:style>
  <w:style w:type="paragraph" w:styleId="Anrede">
    <w:name w:val="Salutation"/>
    <w:basedOn w:val="Standard"/>
    <w:next w:val="Standard"/>
    <w:semiHidden/>
    <w:rsid w:val="00FF012C"/>
  </w:style>
  <w:style w:type="numbering" w:styleId="ArtikelAbschnitt">
    <w:name w:val="Outline List 3"/>
    <w:basedOn w:val="KeineListe"/>
    <w:semiHidden/>
    <w:rsid w:val="00FF012C"/>
    <w:pPr>
      <w:numPr>
        <w:numId w:val="25"/>
      </w:numPr>
    </w:pPr>
  </w:style>
  <w:style w:type="paragraph" w:styleId="Gruformel">
    <w:name w:val="Closing"/>
    <w:basedOn w:val="Standard"/>
    <w:semiHidden/>
    <w:rsid w:val="00FF012C"/>
    <w:pPr>
      <w:ind w:left="4252"/>
    </w:pPr>
  </w:style>
  <w:style w:type="character" w:styleId="Hervorhebung">
    <w:name w:val="Emphasis"/>
    <w:qFormat/>
    <w:rsid w:val="00FF012C"/>
    <w:rPr>
      <w:i/>
      <w:iCs/>
    </w:rPr>
  </w:style>
  <w:style w:type="paragraph" w:styleId="HTMLAdresse">
    <w:name w:val="HTML Address"/>
    <w:basedOn w:val="Standard"/>
    <w:semiHidden/>
    <w:rsid w:val="00FF012C"/>
    <w:rPr>
      <w:i/>
      <w:iCs/>
    </w:rPr>
  </w:style>
  <w:style w:type="character" w:styleId="HTMLAkronym">
    <w:name w:val="HTML Acronym"/>
    <w:basedOn w:val="Absatz-Standardschriftart"/>
    <w:semiHidden/>
    <w:rsid w:val="00FF012C"/>
  </w:style>
  <w:style w:type="character" w:styleId="HTMLBeispiel">
    <w:name w:val="HTML Sample"/>
    <w:semiHidden/>
    <w:rsid w:val="00FF012C"/>
    <w:rPr>
      <w:rFonts w:ascii="Courier New" w:hAnsi="Courier New" w:cs="Courier New"/>
    </w:rPr>
  </w:style>
  <w:style w:type="character" w:styleId="HTMLCode">
    <w:name w:val="HTML Code"/>
    <w:semiHidden/>
    <w:rsid w:val="00FF012C"/>
    <w:rPr>
      <w:rFonts w:ascii="Courier New" w:hAnsi="Courier New" w:cs="Courier New"/>
      <w:sz w:val="20"/>
      <w:szCs w:val="20"/>
    </w:rPr>
  </w:style>
  <w:style w:type="character" w:styleId="HTMLDefinition">
    <w:name w:val="HTML Definition"/>
    <w:semiHidden/>
    <w:rsid w:val="00FF012C"/>
    <w:rPr>
      <w:i/>
      <w:iCs/>
    </w:rPr>
  </w:style>
  <w:style w:type="character" w:styleId="HTMLSchreibmaschine">
    <w:name w:val="HTML Typewriter"/>
    <w:semiHidden/>
    <w:rsid w:val="00FF012C"/>
    <w:rPr>
      <w:rFonts w:ascii="Courier New" w:hAnsi="Courier New" w:cs="Courier New"/>
      <w:sz w:val="20"/>
      <w:szCs w:val="20"/>
    </w:rPr>
  </w:style>
  <w:style w:type="character" w:styleId="HTMLTastatur">
    <w:name w:val="HTML Keyboard"/>
    <w:semiHidden/>
    <w:rsid w:val="00FF012C"/>
    <w:rPr>
      <w:rFonts w:ascii="Courier New" w:hAnsi="Courier New" w:cs="Courier New"/>
      <w:sz w:val="20"/>
      <w:szCs w:val="20"/>
    </w:rPr>
  </w:style>
  <w:style w:type="character" w:styleId="HTMLVariable">
    <w:name w:val="HTML Variable"/>
    <w:semiHidden/>
    <w:rsid w:val="00FF012C"/>
    <w:rPr>
      <w:i/>
      <w:iCs/>
    </w:rPr>
  </w:style>
  <w:style w:type="paragraph" w:styleId="HTMLVorformatiert">
    <w:name w:val="HTML Preformatted"/>
    <w:basedOn w:val="Standard"/>
    <w:semiHidden/>
    <w:rsid w:val="00FF012C"/>
    <w:rPr>
      <w:rFonts w:ascii="Courier New" w:hAnsi="Courier New" w:cs="Courier New"/>
      <w:sz w:val="20"/>
    </w:rPr>
  </w:style>
  <w:style w:type="character" w:styleId="HTMLZitat">
    <w:name w:val="HTML Cite"/>
    <w:semiHidden/>
    <w:rsid w:val="00FF012C"/>
    <w:rPr>
      <w:i/>
      <w:iCs/>
    </w:rPr>
  </w:style>
  <w:style w:type="table" w:styleId="Tabelle3D-Effekt1">
    <w:name w:val="Table 3D effects 1"/>
    <w:basedOn w:val="NormaleTabelle"/>
    <w:semiHidden/>
    <w:rsid w:val="00FF012C"/>
    <w:pPr>
      <w:spacing w:line="360" w:lineRule="auto"/>
    </w:pPr>
    <w:rPr>
      <w:rFonts w:ascii="Tahoma" w:hAnsi="Tahom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FF012C"/>
    <w:pPr>
      <w:spacing w:line="36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FF012C"/>
    <w:pPr>
      <w:spacing w:line="36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FF012C"/>
    <w:pPr>
      <w:spacing w:line="36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FF012C"/>
    <w:pPr>
      <w:spacing w:line="36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FF012C"/>
    <w:pPr>
      <w:spacing w:line="36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FF012C"/>
    <w:pPr>
      <w:spacing w:line="36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FF012C"/>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FF012C"/>
    <w:pPr>
      <w:spacing w:line="36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FF012C"/>
    <w:pPr>
      <w:spacing w:line="36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FF012C"/>
    <w:pPr>
      <w:spacing w:line="36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FF012C"/>
    <w:pPr>
      <w:spacing w:line="36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FF012C"/>
    <w:pPr>
      <w:spacing w:line="36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FF012C"/>
    <w:pPr>
      <w:spacing w:line="36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FF012C"/>
    <w:pPr>
      <w:spacing w:line="36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FF012C"/>
    <w:pPr>
      <w:spacing w:line="36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FF012C"/>
    <w:pPr>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FF012C"/>
    <w:pPr>
      <w:spacing w:line="36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FF012C"/>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FF012C"/>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FF012C"/>
    <w:pPr>
      <w:spacing w:line="36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FF012C"/>
    <w:pPr>
      <w:spacing w:line="36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FF012C"/>
    <w:pPr>
      <w:spacing w:line="36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FF012C"/>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FF012C"/>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FF012C"/>
    <w:pPr>
      <w:spacing w:line="36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FF012C"/>
    <w:pPr>
      <w:spacing w:line="36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FF012C"/>
    <w:pPr>
      <w:spacing w:line="36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FF012C"/>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FF012C"/>
    <w:pPr>
      <w:spacing w:line="36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FF012C"/>
    <w:pPr>
      <w:spacing w:line="36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FF012C"/>
    <w:pPr>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FF012C"/>
    <w:pPr>
      <w:spacing w:line="36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FF012C"/>
    <w:pPr>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FF012C"/>
    <w:pPr>
      <w:spacing w:line="36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FF012C"/>
    <w:pPr>
      <w:spacing w:line="36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FF012C"/>
    <w:pPr>
      <w:spacing w:line="36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FF012C"/>
    <w:pPr>
      <w:spacing w:line="36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FF012C"/>
    <w:pPr>
      <w:spacing w:line="36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FF012C"/>
    <w:pPr>
      <w:spacing w:line="36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FF012C"/>
    <w:pPr>
      <w:spacing w:line="36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FF012C"/>
    <w:pPr>
      <w:spacing w:line="36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raster">
    <w:name w:val="Table Grid"/>
    <w:basedOn w:val="NormaleTabelle"/>
    <w:semiHidden/>
    <w:rsid w:val="00FF012C"/>
    <w:pPr>
      <w:spacing w:line="360" w:lineRule="auto"/>
    </w:pPr>
    <w:rPr>
      <w:rFonts w:ascii="Tahoma" w:hAnsi="Tahom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design">
    <w:name w:val="Table Theme"/>
    <w:basedOn w:val="NormaleTabelle"/>
    <w:semiHidden/>
    <w:rsid w:val="00FF012C"/>
    <w:pPr>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Unterschrift">
    <w:name w:val="Signature"/>
    <w:basedOn w:val="Standard"/>
    <w:semiHidden/>
    <w:rsid w:val="00FF012C"/>
    <w:pPr>
      <w:ind w:left="4252"/>
    </w:pPr>
  </w:style>
  <w:style w:type="paragraph" w:styleId="StandardWeb">
    <w:name w:val="Normal (Web)"/>
    <w:basedOn w:val="Standard"/>
    <w:semiHidden/>
    <w:rsid w:val="00FF012C"/>
    <w:rPr>
      <w:sz w:val="24"/>
      <w:szCs w:val="24"/>
    </w:rPr>
  </w:style>
  <w:style w:type="paragraph" w:styleId="E-Mail-Signatur">
    <w:name w:val="E-mail Signature"/>
    <w:basedOn w:val="Standard"/>
    <w:rsid w:val="00FF012C"/>
    <w:pPr>
      <w:spacing w:line="240" w:lineRule="auto"/>
    </w:pPr>
  </w:style>
  <w:style w:type="paragraph" w:styleId="Textkrper2">
    <w:name w:val="Body Text 2"/>
    <w:basedOn w:val="Standard"/>
    <w:semiHidden/>
    <w:rsid w:val="00FF012C"/>
    <w:pPr>
      <w:spacing w:after="120" w:line="480" w:lineRule="auto"/>
    </w:pPr>
  </w:style>
  <w:style w:type="paragraph" w:styleId="Textkrper3">
    <w:name w:val="Body Text 3"/>
    <w:basedOn w:val="Standard"/>
    <w:semiHidden/>
    <w:rsid w:val="00FF012C"/>
    <w:pPr>
      <w:spacing w:after="120"/>
    </w:pPr>
    <w:rPr>
      <w:sz w:val="16"/>
      <w:szCs w:val="16"/>
    </w:rPr>
  </w:style>
  <w:style w:type="paragraph" w:styleId="Textkrper-Einzug2">
    <w:name w:val="Body Text Indent 2"/>
    <w:basedOn w:val="Standard"/>
    <w:semiHidden/>
    <w:rsid w:val="00FF012C"/>
    <w:pPr>
      <w:spacing w:after="120" w:line="480" w:lineRule="auto"/>
      <w:ind w:left="283"/>
    </w:pPr>
  </w:style>
  <w:style w:type="paragraph" w:styleId="Textkrper-Einzug3">
    <w:name w:val="Body Text Indent 3"/>
    <w:basedOn w:val="Standard"/>
    <w:semiHidden/>
    <w:rsid w:val="00FF012C"/>
    <w:pPr>
      <w:spacing w:after="120"/>
      <w:ind w:left="283"/>
    </w:pPr>
    <w:rPr>
      <w:sz w:val="16"/>
      <w:szCs w:val="16"/>
    </w:rPr>
  </w:style>
  <w:style w:type="paragraph" w:styleId="Textkrper-Erstzeileneinzug">
    <w:name w:val="Body Text First Indent"/>
    <w:basedOn w:val="Textkrper"/>
    <w:semiHidden/>
    <w:rsid w:val="00FF012C"/>
    <w:pPr>
      <w:ind w:firstLine="210"/>
    </w:pPr>
  </w:style>
  <w:style w:type="paragraph" w:customStyle="1" w:styleId="61aTabTextRechtsb">
    <w:name w:val="61a_TabTextRechtsb"/>
    <w:basedOn w:val="61TabText"/>
    <w:rsid w:val="008A0E28"/>
    <w:pPr>
      <w:jc w:val="right"/>
    </w:pPr>
    <w:rPr>
      <w:color w:val="000000"/>
      <w:lang w:val="de-DE"/>
    </w:rPr>
  </w:style>
  <w:style w:type="paragraph" w:customStyle="1" w:styleId="61cTabTextBlock">
    <w:name w:val="61c_TabTextBlock"/>
    <w:basedOn w:val="61TabText"/>
    <w:rsid w:val="008A0E28"/>
    <w:pPr>
      <w:jc w:val="both"/>
    </w:pPr>
    <w:rPr>
      <w:color w:val="000000"/>
      <w:lang w:val="de-DE"/>
    </w:rPr>
  </w:style>
  <w:style w:type="paragraph" w:customStyle="1" w:styleId="CharChar3">
    <w:name w:val=" Char Char3"/>
    <w:basedOn w:val="Standard"/>
    <w:rsid w:val="00C57615"/>
    <w:pPr>
      <w:widowControl w:val="0"/>
      <w:adjustRightInd w:val="0"/>
      <w:spacing w:after="160" w:line="240" w:lineRule="exact"/>
      <w:jc w:val="both"/>
      <w:textAlignment w:val="baseline"/>
    </w:pPr>
    <w:rPr>
      <w:rFonts w:ascii="Times New Roman" w:hAnsi="Times New Roman"/>
      <w:sz w:val="20"/>
      <w:szCs w:val="20"/>
      <w:lang w:val="en-US"/>
    </w:rPr>
  </w:style>
  <w:style w:type="character" w:customStyle="1" w:styleId="51AbsZchn">
    <w:name w:val="51_Abs Zchn"/>
    <w:link w:val="51Abs"/>
    <w:locked/>
    <w:rsid w:val="00324717"/>
    <w:rPr>
      <w:snapToGrid w:val="0"/>
      <w:lang w:eastAsia="de-DE"/>
    </w:rPr>
  </w:style>
  <w:style w:type="character" w:customStyle="1" w:styleId="45UeberschrParaChar">
    <w:name w:val="45_UeberschrPara Char"/>
    <w:link w:val="45UeberschrPara"/>
    <w:locked/>
    <w:rsid w:val="00A763A4"/>
    <w:rPr>
      <w:b/>
      <w:snapToGrid w:val="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file>

<file path=customXml/itemProps1.xml><?xml version="1.0" encoding="utf-8"?>
<ds:datastoreItem xmlns:ds="http://schemas.openxmlformats.org/officeDocument/2006/customXml" ds:itemID="{11467B35-75EF-42A4-A1C7-F95BD1632A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2867</Words>
  <Characters>18064</Characters>
  <Application>Microsoft Office Word</Application>
  <DocSecurity>0</DocSecurity>
  <Lines>150</Lines>
  <Paragraphs>41</Paragraphs>
  <ScaleCrop>false</ScaleCrop>
  <HeadingPairs>
    <vt:vector size="2" baseType="variant">
      <vt:variant>
        <vt:lpstr>Titel</vt:lpstr>
      </vt:variant>
      <vt:variant>
        <vt:i4>1</vt:i4>
      </vt:variant>
    </vt:vector>
  </HeadingPairs>
  <TitlesOfParts>
    <vt:vector size="1" baseType="lpstr">
      <vt:lpstr>Bundesgesetz über Maßnahmen zur Vorbeugung und Beseitigung von Katastrophenschäden (Katastrophenfondsgesetz 1996 - KatFG 1996)</vt:lpstr>
    </vt:vector>
  </TitlesOfParts>
  <Company>BRZ GmbH</Company>
  <LinksUpToDate>false</LinksUpToDate>
  <CharactersWithSpaces>20890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Bundesgesetz über Maßnahmen zur Vorbeugung und Beseitigung von Katastrophenschäden (Katastrophenfondsgesetz 1996 - KatFG 1996)</dc:title>
  <dc:subject/>
  <dc:creator>CHRISTIAN STURMLECHNER</dc:creator>
  <cp:keywords/>
  <cp:lastModifiedBy>Sturmlechner Christian</cp:lastModifiedBy>
  <cp:revision>2</cp:revision>
  <cp:lastPrinted>2006-01-30T10:49:00Z</cp:lastPrinted>
  <dcterms:created xsi:type="dcterms:W3CDTF">2022-08-22T08:14:00Z</dcterms:created>
  <dcterms:modified xsi:type="dcterms:W3CDTF">2022-08-22T08:14:00Z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indokCustomIdentifier">
    <vt:lpwstr>3a9c4971-0dc3-42a7-bf32-0a062ad326ab</vt:lpwstr>
  </property>
</Properties>
</file>